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A4D5" w14:textId="77777777" w:rsidR="003449AD" w:rsidRPr="004A376E" w:rsidRDefault="003449AD" w:rsidP="002365B0">
      <w:pPr>
        <w:tabs>
          <w:tab w:val="left" w:pos="7480"/>
          <w:tab w:val="left" w:pos="7667"/>
        </w:tabs>
        <w:spacing w:after="120" w:line="300" w:lineRule="exact"/>
        <w:jc w:val="thaiDistribute"/>
        <w:rPr>
          <w:rFonts w:ascii="Times New Roman" w:hAnsi="Times New Roman" w:cs="Times New Roman"/>
          <w:i/>
          <w:iCs/>
          <w:sz w:val="20"/>
          <w:szCs w:val="20"/>
        </w:rPr>
      </w:pPr>
      <w:r w:rsidRPr="004A376E">
        <w:rPr>
          <w:rFonts w:ascii="Times New Roman" w:hAnsi="Times New Roman" w:cs="Times New Roman"/>
          <w:i/>
          <w:iCs/>
          <w:sz w:val="20"/>
          <w:szCs w:val="20"/>
        </w:rPr>
        <w:t>Readers should be aware that only the original Thai text has legal force and that this English translation</w:t>
      </w:r>
      <w:r w:rsidRPr="004A376E">
        <w:rPr>
          <w:rFonts w:ascii="Times New Roman" w:hAnsi="Times New Roman" w:cs="Times New Roman"/>
          <w:i/>
          <w:iCs/>
          <w:sz w:val="20"/>
          <w:szCs w:val="20"/>
        </w:rPr>
        <w:br/>
        <w:t xml:space="preserve"> is strictly for reference. Thailand Futures Exchange Public Company Limited cannot undertake any responsibility for its accuracy nor be held liable for any loss or damages arising from or related to its use.</w:t>
      </w:r>
    </w:p>
    <w:p w14:paraId="18D65F97" w14:textId="77777777" w:rsidR="00DA5CC9" w:rsidRPr="004A376E" w:rsidRDefault="00DA5CC9" w:rsidP="002365B0">
      <w:pPr>
        <w:pStyle w:val="Title"/>
        <w:spacing w:after="120" w:line="300" w:lineRule="exact"/>
        <w:rPr>
          <w:sz w:val="20"/>
          <w:szCs w:val="20"/>
        </w:rPr>
      </w:pPr>
    </w:p>
    <w:p w14:paraId="731DE005" w14:textId="77777777" w:rsidR="002826FD" w:rsidRPr="004A376E" w:rsidRDefault="002826FD" w:rsidP="002365B0">
      <w:pPr>
        <w:pStyle w:val="Title"/>
        <w:spacing w:after="120" w:line="300" w:lineRule="exact"/>
        <w:rPr>
          <w:rFonts w:ascii="Times New Roman" w:hAnsi="Times New Roman" w:cs="Times New Roman"/>
          <w:sz w:val="24"/>
          <w:szCs w:val="24"/>
        </w:rPr>
      </w:pPr>
      <w:r w:rsidRPr="004A376E">
        <w:rPr>
          <w:rFonts w:ascii="Times New Roman" w:hAnsi="Times New Roman" w:cs="Times New Roman"/>
          <w:sz w:val="24"/>
          <w:szCs w:val="24"/>
        </w:rPr>
        <w:t>Contents</w:t>
      </w:r>
    </w:p>
    <w:p w14:paraId="5C281A8C" w14:textId="77777777" w:rsidR="002826FD" w:rsidRPr="004A376E" w:rsidRDefault="002826FD" w:rsidP="002365B0">
      <w:pPr>
        <w:spacing w:after="120" w:line="300" w:lineRule="exact"/>
        <w:jc w:val="center"/>
        <w:rPr>
          <w:rFonts w:ascii="Times New Roman" w:hAnsi="Times New Roman" w:cs="Times New Roman"/>
          <w:b/>
          <w:bCs/>
          <w:sz w:val="24"/>
          <w:szCs w:val="24"/>
        </w:rPr>
      </w:pPr>
    </w:p>
    <w:p w14:paraId="098F5B15" w14:textId="77777777" w:rsidR="002826FD" w:rsidRPr="004A376E" w:rsidRDefault="002826FD" w:rsidP="002365B0">
      <w:pPr>
        <w:pStyle w:val="Heading3"/>
        <w:spacing w:after="120" w:line="300" w:lineRule="exact"/>
        <w:rPr>
          <w:rFonts w:ascii="Times New Roman" w:hAnsi="Times New Roman" w:cs="Times New Roman"/>
          <w:sz w:val="24"/>
          <w:szCs w:val="24"/>
        </w:rPr>
      </w:pPr>
      <w:r w:rsidRPr="004A376E">
        <w:rPr>
          <w:rFonts w:ascii="Times New Roman" w:hAnsi="Times New Roman" w:cs="Times New Roman"/>
          <w:sz w:val="24"/>
          <w:szCs w:val="24"/>
        </w:rPr>
        <w:t>Procedures</w:t>
      </w:r>
    </w:p>
    <w:p w14:paraId="5BA5EF85" w14:textId="77777777" w:rsidR="002826FD" w:rsidRPr="004A376E" w:rsidRDefault="002826FD" w:rsidP="002365B0">
      <w:pPr>
        <w:pStyle w:val="Heading2"/>
        <w:spacing w:after="120" w:line="300" w:lineRule="exact"/>
        <w:rPr>
          <w:rFonts w:ascii="Times New Roman" w:hAnsi="Times New Roman" w:cs="Times New Roman"/>
          <w:color w:val="auto"/>
          <w:sz w:val="24"/>
          <w:szCs w:val="24"/>
        </w:rPr>
      </w:pPr>
      <w:r w:rsidRPr="004A376E">
        <w:rPr>
          <w:rFonts w:ascii="Times New Roman" w:hAnsi="Times New Roman" w:cs="Times New Roman"/>
          <w:color w:val="auto"/>
          <w:sz w:val="24"/>
          <w:szCs w:val="24"/>
        </w:rPr>
        <w:t>Chapter 300 Members</w:t>
      </w:r>
    </w:p>
    <w:p w14:paraId="07E2B8AE" w14:textId="77777777" w:rsidR="002826FD" w:rsidRPr="004A376E" w:rsidRDefault="002826FD" w:rsidP="002365B0">
      <w:pPr>
        <w:spacing w:after="120" w:line="300" w:lineRule="exact"/>
        <w:jc w:val="both"/>
        <w:rPr>
          <w:rFonts w:ascii="Angsana New" w:hAnsi="Angsana New" w:cs="Angsana New"/>
          <w:b/>
          <w:bCs/>
          <w:sz w:val="30"/>
          <w:szCs w:val="30"/>
        </w:rPr>
      </w:pPr>
    </w:p>
    <w:p w14:paraId="1FD3AC40" w14:textId="77777777" w:rsidR="002826FD" w:rsidRPr="004A376E" w:rsidRDefault="00B21BCC" w:rsidP="002365B0">
      <w:pPr>
        <w:pStyle w:val="Heading4"/>
        <w:tabs>
          <w:tab w:val="left" w:pos="7655"/>
        </w:tabs>
        <w:spacing w:after="120" w:line="300" w:lineRule="exact"/>
        <w:jc w:val="left"/>
        <w:rPr>
          <w:rFonts w:ascii="Times New Roman" w:hAnsi="Times New Roman" w:cs="Times New Roman"/>
          <w:sz w:val="22"/>
          <w:szCs w:val="22"/>
        </w:rPr>
      </w:pPr>
      <w:r w:rsidRPr="004A376E">
        <w:tab/>
      </w:r>
      <w:r w:rsidRPr="004A376E">
        <w:tab/>
      </w:r>
      <w:r w:rsidR="002826FD" w:rsidRPr="004A376E">
        <w:rPr>
          <w:rFonts w:ascii="Times New Roman" w:hAnsi="Times New Roman" w:cs="Times New Roman"/>
          <w:sz w:val="22"/>
          <w:szCs w:val="22"/>
        </w:rPr>
        <w:t>Page</w:t>
      </w:r>
    </w:p>
    <w:p w14:paraId="1683E034" w14:textId="77777777" w:rsidR="002826FD" w:rsidRPr="004A376E" w:rsidRDefault="002826FD" w:rsidP="002365B0">
      <w:pPr>
        <w:pStyle w:val="Heading1"/>
        <w:tabs>
          <w:tab w:val="left" w:pos="1080"/>
          <w:tab w:val="left" w:leader="dot" w:pos="7320"/>
          <w:tab w:val="left" w:pos="7680"/>
        </w:tabs>
        <w:spacing w:after="120" w:line="300" w:lineRule="exact"/>
        <w:rPr>
          <w:rFonts w:ascii="Times New Roman" w:hAnsi="Times New Roman" w:cs="Times New Roman"/>
          <w:sz w:val="22"/>
          <w:szCs w:val="22"/>
        </w:rPr>
      </w:pPr>
      <w:r w:rsidRPr="004A376E">
        <w:rPr>
          <w:rFonts w:ascii="Times New Roman" w:hAnsi="Times New Roman" w:cs="Times New Roman"/>
          <w:sz w:val="24"/>
          <w:szCs w:val="24"/>
        </w:rPr>
        <w:t>305</w:t>
      </w:r>
      <w:r w:rsidRPr="004A376E">
        <w:rPr>
          <w:rFonts w:ascii="Times New Roman" w:hAnsi="Times New Roman" w:cs="Times New Roman"/>
          <w:sz w:val="24"/>
          <w:szCs w:val="24"/>
        </w:rPr>
        <w:tab/>
        <w:t>Procedures for Admission of Members</w:t>
      </w:r>
      <w:r w:rsidRPr="004A376E">
        <w:rPr>
          <w:rFonts w:ascii="Times New Roman" w:hAnsi="Times New Roman" w:cs="Times New Roman"/>
          <w:b w:val="0"/>
          <w:bCs w:val="0"/>
          <w:sz w:val="24"/>
          <w:szCs w:val="24"/>
        </w:rPr>
        <w:tab/>
      </w:r>
      <w:r w:rsidRPr="004A376E">
        <w:rPr>
          <w:rFonts w:ascii="Times New Roman" w:hAnsi="Times New Roman" w:cs="Times New Roman"/>
          <w:b w:val="0"/>
          <w:bCs w:val="0"/>
          <w:sz w:val="24"/>
          <w:szCs w:val="24"/>
        </w:rPr>
        <w:tab/>
      </w:r>
      <w:r w:rsidRPr="004A376E">
        <w:rPr>
          <w:rFonts w:ascii="Times New Roman" w:hAnsi="Times New Roman" w:cs="Times New Roman"/>
          <w:b w:val="0"/>
          <w:bCs w:val="0"/>
          <w:sz w:val="22"/>
          <w:szCs w:val="22"/>
        </w:rPr>
        <w:t>300-1</w:t>
      </w:r>
    </w:p>
    <w:p w14:paraId="5C3CF345" w14:textId="77777777" w:rsidR="002826FD" w:rsidRPr="004A376E" w:rsidRDefault="002826FD" w:rsidP="002365B0">
      <w:pPr>
        <w:tabs>
          <w:tab w:val="left" w:pos="1080"/>
          <w:tab w:val="left" w:leader="dot" w:pos="7320"/>
          <w:tab w:val="left" w:pos="7680"/>
        </w:tabs>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305.01(1)</w:t>
      </w:r>
      <w:r w:rsidRPr="004A376E">
        <w:rPr>
          <w:rFonts w:ascii="Times New Roman" w:hAnsi="Times New Roman" w:cs="Times New Roman"/>
          <w:sz w:val="22"/>
          <w:szCs w:val="22"/>
        </w:rPr>
        <w:tab/>
        <w:t>Procedures for Acceptance of the Membership Application</w:t>
      </w:r>
      <w:r w:rsidRPr="004A376E">
        <w:rPr>
          <w:rFonts w:ascii="Times New Roman" w:hAnsi="Times New Roman" w:cs="Times New Roman"/>
          <w:sz w:val="22"/>
          <w:szCs w:val="22"/>
        </w:rPr>
        <w:tab/>
      </w:r>
      <w:r w:rsidRPr="004A376E">
        <w:rPr>
          <w:rFonts w:ascii="Times New Roman" w:hAnsi="Times New Roman" w:cs="Times New Roman"/>
          <w:sz w:val="22"/>
          <w:szCs w:val="22"/>
        </w:rPr>
        <w:tab/>
        <w:t>300-1</w:t>
      </w:r>
    </w:p>
    <w:p w14:paraId="294D89BD" w14:textId="77777777" w:rsidR="002826FD" w:rsidRPr="004A376E" w:rsidRDefault="002826FD" w:rsidP="002365B0">
      <w:pPr>
        <w:tabs>
          <w:tab w:val="left" w:pos="1080"/>
          <w:tab w:val="left" w:leader="dot" w:pos="7320"/>
          <w:tab w:val="left" w:pos="7680"/>
        </w:tabs>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305.01(4)</w:t>
      </w:r>
      <w:r w:rsidRPr="004A376E">
        <w:rPr>
          <w:rFonts w:ascii="Times New Roman" w:hAnsi="Times New Roman" w:cs="Times New Roman"/>
          <w:sz w:val="22"/>
          <w:szCs w:val="22"/>
        </w:rPr>
        <w:tab/>
        <w:t>Procedures for Acceptance of the Membership Application</w:t>
      </w:r>
      <w:r w:rsidRPr="004A376E">
        <w:rPr>
          <w:rFonts w:ascii="Times New Roman" w:hAnsi="Times New Roman" w:cs="Times New Roman"/>
          <w:sz w:val="22"/>
          <w:szCs w:val="22"/>
        </w:rPr>
        <w:tab/>
      </w:r>
      <w:r w:rsidRPr="004A376E">
        <w:rPr>
          <w:rFonts w:ascii="Times New Roman" w:hAnsi="Times New Roman" w:cs="Times New Roman"/>
          <w:sz w:val="22"/>
          <w:szCs w:val="22"/>
        </w:rPr>
        <w:tab/>
        <w:t>300-2</w:t>
      </w:r>
    </w:p>
    <w:p w14:paraId="44B63F91" w14:textId="1107E5C5" w:rsidR="00024C77" w:rsidRPr="00024C77" w:rsidRDefault="00024C77" w:rsidP="00024C77">
      <w:pPr>
        <w:tabs>
          <w:tab w:val="left" w:pos="1080"/>
          <w:tab w:val="left" w:leader="dot" w:pos="7320"/>
          <w:tab w:val="left" w:pos="7680"/>
        </w:tabs>
        <w:spacing w:after="120" w:line="300" w:lineRule="exact"/>
        <w:jc w:val="both"/>
        <w:rPr>
          <w:rFonts w:ascii="Times New Roman" w:hAnsi="Times New Roman" w:cs="Times New Roman"/>
          <w:b/>
          <w:bCs/>
          <w:sz w:val="24"/>
          <w:szCs w:val="24"/>
        </w:rPr>
      </w:pPr>
      <w:r w:rsidRPr="00024C77">
        <w:rPr>
          <w:rFonts w:ascii="Times New Roman" w:hAnsi="Times New Roman" w:cs="Times New Roman"/>
          <w:b/>
          <w:bCs/>
          <w:sz w:val="24"/>
          <w:szCs w:val="24"/>
        </w:rPr>
        <w:t>307</w:t>
      </w:r>
      <w:r w:rsidRPr="00024C77">
        <w:rPr>
          <w:rFonts w:ascii="Times New Roman" w:hAnsi="Times New Roman" w:cs="Times New Roman"/>
          <w:b/>
          <w:bCs/>
          <w:sz w:val="24"/>
          <w:szCs w:val="24"/>
        </w:rPr>
        <w:tab/>
        <w:t>Assignment of Member’s Rights</w:t>
      </w:r>
      <w:r w:rsidRPr="00024C77">
        <w:rPr>
          <w:rFonts w:ascii="Times New Roman" w:hAnsi="Times New Roman" w:cs="Times New Roman"/>
          <w:b/>
          <w:bCs/>
          <w:sz w:val="24"/>
          <w:szCs w:val="24"/>
        </w:rPr>
        <w:tab/>
      </w:r>
      <w:r w:rsidRPr="00024C77">
        <w:rPr>
          <w:rFonts w:ascii="Times New Roman" w:hAnsi="Times New Roman" w:cs="Times New Roman"/>
          <w:b/>
          <w:bCs/>
          <w:sz w:val="24"/>
          <w:szCs w:val="24"/>
        </w:rPr>
        <w:tab/>
      </w:r>
      <w:r w:rsidRPr="00024C77">
        <w:rPr>
          <w:rFonts w:ascii="Times New Roman" w:hAnsi="Times New Roman" w:cs="Times New Roman"/>
          <w:sz w:val="22"/>
          <w:szCs w:val="22"/>
        </w:rPr>
        <w:t>300-</w:t>
      </w:r>
      <w:r>
        <w:rPr>
          <w:rFonts w:ascii="Times New Roman" w:hAnsi="Times New Roman" w:cs="Times New Roman"/>
          <w:sz w:val="22"/>
          <w:szCs w:val="22"/>
        </w:rPr>
        <w:t>2</w:t>
      </w:r>
    </w:p>
    <w:p w14:paraId="1EB17D36" w14:textId="4F83129C" w:rsidR="00024C77" w:rsidRPr="00024C77" w:rsidRDefault="00024C77" w:rsidP="00024C77">
      <w:pPr>
        <w:tabs>
          <w:tab w:val="left" w:pos="1080"/>
          <w:tab w:val="left" w:leader="dot" w:pos="7320"/>
          <w:tab w:val="left" w:pos="7680"/>
        </w:tabs>
        <w:spacing w:after="120" w:line="300" w:lineRule="exact"/>
        <w:jc w:val="both"/>
        <w:rPr>
          <w:rFonts w:ascii="Times New Roman" w:hAnsi="Times New Roman" w:cs="Times New Roman"/>
          <w:sz w:val="22"/>
          <w:szCs w:val="22"/>
        </w:rPr>
      </w:pPr>
      <w:r w:rsidRPr="00024C77">
        <w:rPr>
          <w:rFonts w:ascii="Times New Roman" w:hAnsi="Times New Roman" w:cs="Times New Roman"/>
          <w:sz w:val="22"/>
          <w:szCs w:val="22"/>
        </w:rPr>
        <w:t>307.01</w:t>
      </w:r>
      <w:r w:rsidRPr="00024C77">
        <w:rPr>
          <w:rFonts w:ascii="Times New Roman" w:hAnsi="Times New Roman" w:cs="Times New Roman"/>
          <w:sz w:val="22"/>
          <w:szCs w:val="22"/>
        </w:rPr>
        <w:tab/>
        <w:t>General Provisions</w:t>
      </w:r>
      <w:r w:rsidRPr="00024C77">
        <w:rPr>
          <w:rFonts w:ascii="Times New Roman" w:hAnsi="Times New Roman" w:cs="Times New Roman"/>
          <w:sz w:val="22"/>
          <w:szCs w:val="22"/>
        </w:rPr>
        <w:tab/>
      </w:r>
      <w:r w:rsidRPr="00024C77">
        <w:rPr>
          <w:rFonts w:ascii="Times New Roman" w:hAnsi="Times New Roman" w:cs="Times New Roman"/>
          <w:sz w:val="22"/>
          <w:szCs w:val="22"/>
        </w:rPr>
        <w:tab/>
        <w:t>300-</w:t>
      </w:r>
      <w:r>
        <w:rPr>
          <w:rFonts w:ascii="Times New Roman" w:hAnsi="Times New Roman" w:cs="Times New Roman"/>
          <w:sz w:val="22"/>
          <w:szCs w:val="22"/>
        </w:rPr>
        <w:t>2</w:t>
      </w:r>
    </w:p>
    <w:p w14:paraId="1A1D4ACD" w14:textId="7B3D830C" w:rsidR="00024C77" w:rsidRPr="00024C77" w:rsidRDefault="00024C77" w:rsidP="00024C77">
      <w:pPr>
        <w:tabs>
          <w:tab w:val="left" w:pos="1080"/>
          <w:tab w:val="left" w:leader="dot" w:pos="7320"/>
          <w:tab w:val="left" w:pos="7680"/>
        </w:tabs>
        <w:spacing w:after="120" w:line="300" w:lineRule="exact"/>
        <w:jc w:val="both"/>
        <w:rPr>
          <w:rFonts w:ascii="Times New Roman" w:hAnsi="Times New Roman" w:cs="Times New Roman"/>
          <w:sz w:val="22"/>
          <w:szCs w:val="22"/>
        </w:rPr>
      </w:pPr>
      <w:r w:rsidRPr="00024C77">
        <w:rPr>
          <w:rFonts w:ascii="Times New Roman" w:hAnsi="Times New Roman" w:cs="Times New Roman"/>
          <w:sz w:val="22"/>
          <w:szCs w:val="22"/>
        </w:rPr>
        <w:t>307.02</w:t>
      </w:r>
      <w:r w:rsidRPr="00024C77">
        <w:rPr>
          <w:rFonts w:ascii="Times New Roman" w:hAnsi="Times New Roman" w:cs="Times New Roman"/>
          <w:sz w:val="22"/>
          <w:szCs w:val="22"/>
        </w:rPr>
        <w:tab/>
        <w:t>Assignment of Member’s Rights in General Cases</w:t>
      </w:r>
      <w:r w:rsidRPr="00024C77">
        <w:rPr>
          <w:rFonts w:ascii="Times New Roman" w:hAnsi="Times New Roman" w:cs="Times New Roman"/>
          <w:sz w:val="22"/>
          <w:szCs w:val="22"/>
        </w:rPr>
        <w:tab/>
      </w:r>
      <w:r w:rsidRPr="00024C77">
        <w:rPr>
          <w:rFonts w:ascii="Times New Roman" w:hAnsi="Times New Roman" w:cs="Times New Roman"/>
          <w:sz w:val="22"/>
          <w:szCs w:val="22"/>
        </w:rPr>
        <w:tab/>
        <w:t>300-</w:t>
      </w:r>
      <w:r>
        <w:rPr>
          <w:rFonts w:ascii="Times New Roman" w:hAnsi="Times New Roman" w:cs="Times New Roman"/>
          <w:sz w:val="22"/>
          <w:szCs w:val="22"/>
        </w:rPr>
        <w:t>3</w:t>
      </w:r>
    </w:p>
    <w:p w14:paraId="70CB4734" w14:textId="77777777" w:rsidR="00024C77" w:rsidRPr="00024C77" w:rsidRDefault="00024C77" w:rsidP="00024C77">
      <w:pPr>
        <w:tabs>
          <w:tab w:val="left" w:pos="1080"/>
          <w:tab w:val="left" w:leader="dot" w:pos="7320"/>
          <w:tab w:val="left" w:pos="7680"/>
        </w:tabs>
        <w:spacing w:after="120" w:line="300" w:lineRule="exact"/>
        <w:jc w:val="both"/>
        <w:rPr>
          <w:rFonts w:ascii="Times New Roman" w:hAnsi="Times New Roman" w:cs="Times New Roman"/>
          <w:sz w:val="22"/>
          <w:szCs w:val="22"/>
        </w:rPr>
      </w:pPr>
      <w:r w:rsidRPr="00024C77">
        <w:rPr>
          <w:rFonts w:ascii="Times New Roman" w:hAnsi="Times New Roman" w:cs="Times New Roman"/>
          <w:sz w:val="22"/>
          <w:szCs w:val="22"/>
        </w:rPr>
        <w:t>307.03</w:t>
      </w:r>
      <w:r w:rsidRPr="00024C77">
        <w:rPr>
          <w:rFonts w:ascii="Times New Roman" w:hAnsi="Times New Roman" w:cs="Times New Roman"/>
          <w:sz w:val="22"/>
          <w:szCs w:val="22"/>
        </w:rPr>
        <w:tab/>
        <w:t xml:space="preserve">Assignment of Member’s Rights in case Member undergoes Business </w:t>
      </w:r>
    </w:p>
    <w:p w14:paraId="41778097" w14:textId="0B4EE2C1" w:rsidR="00024C77" w:rsidRPr="00024C77" w:rsidRDefault="00024C77" w:rsidP="00024C77">
      <w:pPr>
        <w:tabs>
          <w:tab w:val="left" w:pos="1080"/>
          <w:tab w:val="left" w:leader="dot" w:pos="7320"/>
          <w:tab w:val="left" w:pos="7680"/>
        </w:tabs>
        <w:spacing w:after="120" w:line="300" w:lineRule="exact"/>
        <w:jc w:val="both"/>
        <w:rPr>
          <w:rFonts w:ascii="Times New Roman" w:hAnsi="Times New Roman" w:cs="Times New Roman"/>
          <w:sz w:val="22"/>
          <w:szCs w:val="22"/>
        </w:rPr>
      </w:pPr>
      <w:r w:rsidRPr="00024C77">
        <w:rPr>
          <w:rFonts w:ascii="Times New Roman" w:hAnsi="Times New Roman" w:cs="Times New Roman"/>
          <w:sz w:val="22"/>
          <w:szCs w:val="22"/>
        </w:rPr>
        <w:tab/>
        <w:t>Restructuring within its Group Companies</w:t>
      </w:r>
      <w:r w:rsidRPr="00024C77">
        <w:rPr>
          <w:rFonts w:ascii="Times New Roman" w:hAnsi="Times New Roman" w:cs="Times New Roman"/>
          <w:sz w:val="22"/>
          <w:szCs w:val="22"/>
        </w:rPr>
        <w:tab/>
      </w:r>
      <w:r w:rsidRPr="00024C77">
        <w:rPr>
          <w:rFonts w:ascii="Times New Roman" w:hAnsi="Times New Roman" w:cs="Times New Roman"/>
          <w:sz w:val="22"/>
          <w:szCs w:val="22"/>
        </w:rPr>
        <w:tab/>
        <w:t>300-</w:t>
      </w:r>
      <w:r>
        <w:rPr>
          <w:rFonts w:ascii="Times New Roman" w:hAnsi="Times New Roman" w:cs="Times New Roman"/>
          <w:sz w:val="22"/>
          <w:szCs w:val="22"/>
        </w:rPr>
        <w:t>3</w:t>
      </w:r>
    </w:p>
    <w:p w14:paraId="208CED82" w14:textId="77777777" w:rsidR="00024C77" w:rsidRPr="00024C77" w:rsidRDefault="00024C77" w:rsidP="00024C77">
      <w:pPr>
        <w:tabs>
          <w:tab w:val="left" w:pos="1080"/>
          <w:tab w:val="left" w:leader="dot" w:pos="7320"/>
          <w:tab w:val="left" w:pos="7680"/>
        </w:tabs>
        <w:spacing w:after="120" w:line="300" w:lineRule="exact"/>
        <w:jc w:val="both"/>
        <w:rPr>
          <w:rFonts w:ascii="Times New Roman" w:hAnsi="Times New Roman" w:cs="Times New Roman"/>
          <w:sz w:val="22"/>
          <w:szCs w:val="22"/>
        </w:rPr>
      </w:pPr>
      <w:r w:rsidRPr="00024C77">
        <w:rPr>
          <w:rFonts w:ascii="Times New Roman" w:hAnsi="Times New Roman" w:cs="Times New Roman"/>
          <w:sz w:val="22"/>
          <w:szCs w:val="22"/>
        </w:rPr>
        <w:t>307.04</w:t>
      </w:r>
      <w:r w:rsidRPr="00024C77">
        <w:rPr>
          <w:rFonts w:ascii="Times New Roman" w:hAnsi="Times New Roman" w:cs="Times New Roman"/>
          <w:sz w:val="22"/>
          <w:szCs w:val="22"/>
        </w:rPr>
        <w:tab/>
        <w:t xml:space="preserve">Assignment of Member’s Rights in case Member undergoes Merger </w:t>
      </w:r>
    </w:p>
    <w:p w14:paraId="46D73154" w14:textId="620D6560" w:rsidR="00024C77" w:rsidRPr="00024C77" w:rsidRDefault="00024C77" w:rsidP="00024C77">
      <w:pPr>
        <w:tabs>
          <w:tab w:val="left" w:pos="1080"/>
          <w:tab w:val="left" w:leader="dot" w:pos="7320"/>
          <w:tab w:val="left" w:pos="7680"/>
        </w:tabs>
        <w:spacing w:after="120" w:line="300" w:lineRule="exact"/>
        <w:jc w:val="both"/>
        <w:rPr>
          <w:rFonts w:ascii="Times New Roman" w:hAnsi="Times New Roman" w:cs="Times New Roman"/>
          <w:sz w:val="22"/>
          <w:szCs w:val="22"/>
        </w:rPr>
      </w:pPr>
      <w:r w:rsidRPr="00024C77">
        <w:rPr>
          <w:rFonts w:ascii="Times New Roman" w:hAnsi="Times New Roman" w:cs="Times New Roman"/>
          <w:sz w:val="22"/>
          <w:szCs w:val="22"/>
        </w:rPr>
        <w:tab/>
        <w:t>or Business Transfer</w:t>
      </w:r>
      <w:r w:rsidRPr="00024C77">
        <w:rPr>
          <w:rFonts w:ascii="Times New Roman" w:hAnsi="Times New Roman" w:cs="Times New Roman"/>
          <w:sz w:val="22"/>
          <w:szCs w:val="22"/>
        </w:rPr>
        <w:tab/>
      </w:r>
      <w:r w:rsidRPr="00024C77">
        <w:rPr>
          <w:rFonts w:ascii="Times New Roman" w:hAnsi="Times New Roman" w:cs="Times New Roman"/>
          <w:sz w:val="22"/>
          <w:szCs w:val="22"/>
        </w:rPr>
        <w:tab/>
        <w:t>300-</w:t>
      </w:r>
      <w:r>
        <w:rPr>
          <w:rFonts w:ascii="Times New Roman" w:hAnsi="Times New Roman" w:cs="Times New Roman"/>
          <w:sz w:val="22"/>
          <w:szCs w:val="22"/>
        </w:rPr>
        <w:t>4</w:t>
      </w:r>
    </w:p>
    <w:p w14:paraId="1EA9F22D" w14:textId="3A5513CA" w:rsidR="002826FD" w:rsidRPr="004A376E" w:rsidRDefault="002826FD" w:rsidP="002365B0">
      <w:pPr>
        <w:tabs>
          <w:tab w:val="left" w:pos="1080"/>
          <w:tab w:val="left" w:leader="dot" w:pos="7320"/>
          <w:tab w:val="left" w:pos="7680"/>
        </w:tabs>
        <w:spacing w:after="120" w:line="300" w:lineRule="exact"/>
        <w:jc w:val="both"/>
        <w:rPr>
          <w:rFonts w:ascii="Times New Roman" w:hAnsi="Times New Roman" w:cs="Times New Roman"/>
          <w:b/>
          <w:bCs/>
          <w:sz w:val="24"/>
          <w:szCs w:val="24"/>
        </w:rPr>
      </w:pPr>
      <w:r w:rsidRPr="004A376E">
        <w:rPr>
          <w:rFonts w:ascii="Times New Roman" w:hAnsi="Times New Roman" w:cs="Times New Roman"/>
          <w:b/>
          <w:bCs/>
          <w:sz w:val="24"/>
          <w:szCs w:val="24"/>
        </w:rPr>
        <w:t>308</w:t>
      </w:r>
      <w:r w:rsidRPr="004A376E">
        <w:rPr>
          <w:rFonts w:ascii="Times New Roman" w:hAnsi="Times New Roman" w:cs="Times New Roman"/>
          <w:b/>
          <w:bCs/>
          <w:sz w:val="24"/>
          <w:szCs w:val="24"/>
        </w:rPr>
        <w:tab/>
        <w:t>Duties of Members</w:t>
      </w:r>
      <w:r w:rsidRPr="004A376E">
        <w:rPr>
          <w:rFonts w:ascii="Times New Roman" w:hAnsi="Times New Roman" w:cs="Times New Roman"/>
          <w:sz w:val="24"/>
          <w:szCs w:val="24"/>
        </w:rPr>
        <w:tab/>
      </w:r>
      <w:r w:rsidRPr="004A376E">
        <w:rPr>
          <w:rFonts w:ascii="Times New Roman" w:hAnsi="Times New Roman" w:cs="Times New Roman"/>
          <w:sz w:val="24"/>
          <w:szCs w:val="24"/>
        </w:rPr>
        <w:tab/>
      </w:r>
      <w:r w:rsidRPr="004A376E">
        <w:rPr>
          <w:rFonts w:ascii="Times New Roman" w:hAnsi="Times New Roman" w:cs="Times New Roman"/>
          <w:sz w:val="22"/>
          <w:szCs w:val="22"/>
        </w:rPr>
        <w:t>300-</w:t>
      </w:r>
      <w:r w:rsidR="00024C77">
        <w:rPr>
          <w:rFonts w:ascii="Times New Roman" w:hAnsi="Times New Roman" w:cs="Times New Roman"/>
          <w:sz w:val="22"/>
          <w:szCs w:val="22"/>
        </w:rPr>
        <w:t>4</w:t>
      </w:r>
    </w:p>
    <w:p w14:paraId="78BC6C01" w14:textId="2A4BFD73" w:rsidR="002826FD" w:rsidRPr="004A376E" w:rsidRDefault="002826FD" w:rsidP="002365B0">
      <w:pPr>
        <w:pStyle w:val="BodyText"/>
        <w:tabs>
          <w:tab w:val="left" w:pos="1080"/>
          <w:tab w:val="left" w:leader="dot" w:pos="7320"/>
          <w:tab w:val="left" w:pos="7680"/>
          <w:tab w:val="right" w:pos="8640"/>
        </w:tabs>
        <w:spacing w:after="120" w:line="300" w:lineRule="exact"/>
        <w:ind w:right="-514"/>
        <w:jc w:val="both"/>
        <w:rPr>
          <w:rFonts w:ascii="Times New Roman" w:hAnsi="Times New Roman" w:cs="Times New Roman"/>
          <w:sz w:val="22"/>
          <w:szCs w:val="22"/>
        </w:rPr>
      </w:pPr>
      <w:r w:rsidRPr="004A376E">
        <w:rPr>
          <w:rFonts w:ascii="Times New Roman" w:hAnsi="Times New Roman" w:cs="Times New Roman"/>
          <w:sz w:val="22"/>
          <w:szCs w:val="22"/>
          <w:cs/>
        </w:rPr>
        <w:t>308.01(6)</w:t>
      </w:r>
      <w:r w:rsidRPr="004A376E">
        <w:rPr>
          <w:rFonts w:ascii="Times New Roman" w:hAnsi="Times New Roman" w:cs="Times New Roman"/>
          <w:sz w:val="22"/>
          <w:szCs w:val="22"/>
        </w:rPr>
        <w:tab/>
      </w:r>
      <w:r w:rsidR="00653A12" w:rsidRPr="004A376E">
        <w:rPr>
          <w:rFonts w:ascii="Times New Roman" w:hAnsi="Times New Roman" w:cs="Times New Roman"/>
          <w:sz w:val="22"/>
          <w:szCs w:val="22"/>
        </w:rPr>
        <w:t>Duties of Full License Member</w:t>
      </w:r>
      <w:r w:rsidRPr="004A376E">
        <w:rPr>
          <w:rFonts w:ascii="Times New Roman" w:hAnsi="Times New Roman" w:cs="Times New Roman"/>
          <w:sz w:val="22"/>
          <w:szCs w:val="22"/>
          <w:cs/>
        </w:rPr>
        <w:tab/>
      </w:r>
      <w:r w:rsidRPr="004A376E">
        <w:rPr>
          <w:rFonts w:ascii="Times New Roman" w:hAnsi="Times New Roman" w:cs="Times New Roman"/>
          <w:sz w:val="22"/>
          <w:szCs w:val="22"/>
          <w:cs/>
        </w:rPr>
        <w:tab/>
        <w:t>300-</w:t>
      </w:r>
      <w:r w:rsidR="00024C77">
        <w:rPr>
          <w:rFonts w:ascii="Times New Roman" w:hAnsi="Times New Roman" w:cs="Times New Roman"/>
          <w:sz w:val="22"/>
          <w:szCs w:val="22"/>
        </w:rPr>
        <w:t>4</w:t>
      </w:r>
    </w:p>
    <w:p w14:paraId="6F886363" w14:textId="516A1953" w:rsidR="002826FD" w:rsidRPr="004A376E" w:rsidRDefault="002826FD" w:rsidP="002365B0">
      <w:pPr>
        <w:pStyle w:val="BodyText"/>
        <w:tabs>
          <w:tab w:val="left" w:pos="1080"/>
          <w:tab w:val="left" w:leader="dot" w:pos="7320"/>
          <w:tab w:val="left" w:pos="7680"/>
          <w:tab w:val="right" w:pos="8280"/>
        </w:tabs>
        <w:spacing w:after="120" w:line="300" w:lineRule="exact"/>
        <w:ind w:right="26"/>
        <w:rPr>
          <w:rFonts w:ascii="Times New Roman" w:hAnsi="Times New Roman" w:cs="Times New Roman"/>
          <w:sz w:val="22"/>
          <w:szCs w:val="22"/>
        </w:rPr>
      </w:pPr>
      <w:r w:rsidRPr="004A376E">
        <w:rPr>
          <w:rFonts w:ascii="Times New Roman" w:hAnsi="Times New Roman" w:cs="Times New Roman"/>
          <w:sz w:val="22"/>
          <w:szCs w:val="22"/>
          <w:cs/>
        </w:rPr>
        <w:t>308.01(13)</w:t>
      </w:r>
      <w:r w:rsidR="00DA5CC9" w:rsidRPr="004A376E">
        <w:rPr>
          <w:rFonts w:ascii="Times New Roman" w:hAnsi="Times New Roman" w:cstheme="minorBidi" w:hint="cs"/>
          <w:sz w:val="22"/>
          <w:szCs w:val="22"/>
          <w:cs/>
        </w:rPr>
        <w:tab/>
      </w:r>
      <w:r w:rsidR="00653A12" w:rsidRPr="004A376E">
        <w:rPr>
          <w:rFonts w:ascii="Times New Roman" w:hAnsi="Times New Roman" w:cs="Times New Roman"/>
          <w:sz w:val="22"/>
          <w:szCs w:val="22"/>
        </w:rPr>
        <w:t>Duties of Full License Member</w:t>
      </w:r>
      <w:r w:rsidRPr="004A376E">
        <w:rPr>
          <w:rFonts w:ascii="Times New Roman" w:hAnsi="Times New Roman" w:cs="Times New Roman"/>
          <w:sz w:val="22"/>
          <w:szCs w:val="22"/>
          <w:cs/>
        </w:rPr>
        <w:tab/>
      </w:r>
      <w:r w:rsidRPr="004A376E">
        <w:rPr>
          <w:rFonts w:ascii="Times New Roman" w:hAnsi="Times New Roman" w:cs="Times New Roman"/>
          <w:b/>
          <w:bCs/>
          <w:sz w:val="22"/>
          <w:szCs w:val="22"/>
          <w:cs/>
        </w:rPr>
        <w:tab/>
      </w:r>
      <w:r w:rsidRPr="004A376E">
        <w:rPr>
          <w:rFonts w:ascii="Times New Roman" w:hAnsi="Times New Roman" w:cs="Times New Roman"/>
          <w:sz w:val="22"/>
          <w:szCs w:val="22"/>
          <w:cs/>
        </w:rPr>
        <w:t>300-</w:t>
      </w:r>
      <w:r w:rsidR="0076330C">
        <w:rPr>
          <w:rFonts w:ascii="Times New Roman" w:hAnsi="Times New Roman" w:cs="Times New Roman"/>
          <w:sz w:val="22"/>
          <w:szCs w:val="22"/>
        </w:rPr>
        <w:t>6</w:t>
      </w:r>
    </w:p>
    <w:p w14:paraId="5E59C513" w14:textId="77777777" w:rsidR="00545D3C" w:rsidRPr="004A376E" w:rsidRDefault="002826FD" w:rsidP="002365B0">
      <w:pPr>
        <w:tabs>
          <w:tab w:val="left" w:pos="1080"/>
          <w:tab w:val="left" w:leader="dot" w:pos="7320"/>
          <w:tab w:val="left" w:pos="7680"/>
        </w:tabs>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308.02(1)</w:t>
      </w:r>
      <w:r w:rsidRPr="004A376E">
        <w:rPr>
          <w:rFonts w:ascii="Times New Roman" w:hAnsi="Times New Roman" w:cs="Times New Roman"/>
          <w:sz w:val="22"/>
          <w:szCs w:val="22"/>
        </w:rPr>
        <w:tab/>
      </w:r>
      <w:r w:rsidR="00653A12" w:rsidRPr="004A376E">
        <w:rPr>
          <w:rFonts w:ascii="Times New Roman" w:hAnsi="Times New Roman" w:cs="Times New Roman"/>
          <w:sz w:val="22"/>
          <w:szCs w:val="22"/>
        </w:rPr>
        <w:t xml:space="preserve">Duties with Clients for Members in Category of </w:t>
      </w:r>
    </w:p>
    <w:p w14:paraId="34EA4A56" w14:textId="76D71DC7" w:rsidR="002826FD" w:rsidRPr="004A376E" w:rsidRDefault="00545D3C" w:rsidP="002365B0">
      <w:pPr>
        <w:tabs>
          <w:tab w:val="left" w:pos="1080"/>
          <w:tab w:val="left" w:leader="dot" w:pos="7320"/>
          <w:tab w:val="left" w:pos="7680"/>
        </w:tabs>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ab/>
      </w:r>
      <w:r w:rsidR="00653A12" w:rsidRPr="004A376E">
        <w:rPr>
          <w:rFonts w:ascii="Times New Roman" w:hAnsi="Times New Roman" w:cs="Times New Roman"/>
          <w:sz w:val="22"/>
          <w:szCs w:val="22"/>
        </w:rPr>
        <w:t>Full License Member</w:t>
      </w:r>
      <w:r w:rsidR="002826FD" w:rsidRPr="004A376E">
        <w:rPr>
          <w:rFonts w:ascii="Times New Roman" w:hAnsi="Times New Roman" w:cs="Times New Roman"/>
          <w:sz w:val="22"/>
          <w:szCs w:val="22"/>
        </w:rPr>
        <w:tab/>
      </w:r>
      <w:r w:rsidR="002826FD" w:rsidRPr="004A376E">
        <w:rPr>
          <w:rFonts w:ascii="Times New Roman" w:hAnsi="Times New Roman" w:cs="Times New Roman"/>
          <w:sz w:val="22"/>
          <w:szCs w:val="22"/>
        </w:rPr>
        <w:tab/>
        <w:t>300-</w:t>
      </w:r>
      <w:r w:rsidR="0076330C">
        <w:rPr>
          <w:rFonts w:ascii="Times New Roman" w:hAnsi="Times New Roman" w:cs="Times New Roman"/>
          <w:sz w:val="22"/>
          <w:szCs w:val="22"/>
        </w:rPr>
        <w:t>6</w:t>
      </w:r>
    </w:p>
    <w:p w14:paraId="1B329651" w14:textId="13DEAEDB" w:rsidR="001213CF" w:rsidRPr="004A376E" w:rsidRDefault="002B6F98" w:rsidP="002365B0">
      <w:pPr>
        <w:tabs>
          <w:tab w:val="left" w:leader="dot" w:pos="7293"/>
          <w:tab w:val="left" w:pos="7667"/>
        </w:tabs>
        <w:spacing w:after="120" w:line="300" w:lineRule="exact"/>
        <w:rPr>
          <w:rFonts w:ascii="Times New Roman" w:hAnsi="Times New Roman" w:cs="Times New Roman"/>
          <w:sz w:val="22"/>
          <w:szCs w:val="22"/>
        </w:rPr>
      </w:pPr>
      <w:r w:rsidRPr="004A376E">
        <w:rPr>
          <w:rFonts w:ascii="Times New Roman" w:hAnsi="Times New Roman" w:cs="Times New Roman"/>
          <w:sz w:val="22"/>
          <w:szCs w:val="22"/>
        </w:rPr>
        <w:t>308.02(1)-1Deposit of Initial Margin and Maintenance Margin</w:t>
      </w:r>
      <w:r w:rsidRPr="004A376E">
        <w:rPr>
          <w:rFonts w:ascii="Times New Roman" w:hAnsi="Times New Roman" w:cs="Times New Roman"/>
          <w:sz w:val="22"/>
          <w:szCs w:val="22"/>
        </w:rPr>
        <w:tab/>
      </w:r>
      <w:r w:rsidRPr="004A376E">
        <w:rPr>
          <w:rFonts w:ascii="Times New Roman" w:hAnsi="Times New Roman" w:cs="Times New Roman"/>
          <w:sz w:val="22"/>
          <w:szCs w:val="22"/>
        </w:rPr>
        <w:tab/>
        <w:t>300-</w:t>
      </w:r>
      <w:r w:rsidR="0076330C">
        <w:rPr>
          <w:rFonts w:ascii="Times New Roman" w:hAnsi="Times New Roman" w:cs="Times New Roman"/>
          <w:sz w:val="22"/>
          <w:szCs w:val="22"/>
        </w:rPr>
        <w:t>6</w:t>
      </w:r>
    </w:p>
    <w:p w14:paraId="7EBD696E" w14:textId="11474DCF" w:rsidR="001213CF" w:rsidRPr="004A376E" w:rsidRDefault="001213CF" w:rsidP="002365B0">
      <w:pPr>
        <w:tabs>
          <w:tab w:val="left" w:pos="1134"/>
          <w:tab w:val="left" w:leader="dot" w:pos="7293"/>
          <w:tab w:val="left" w:pos="7667"/>
        </w:tabs>
        <w:spacing w:after="120" w:line="300" w:lineRule="exact"/>
        <w:rPr>
          <w:rFonts w:ascii="Times New Roman" w:hAnsi="Times New Roman" w:cs="Times New Roman"/>
          <w:sz w:val="22"/>
          <w:szCs w:val="22"/>
        </w:rPr>
      </w:pPr>
      <w:r w:rsidRPr="004A376E">
        <w:rPr>
          <w:rFonts w:ascii="Times New Roman" w:hAnsi="Times New Roman" w:cs="Times New Roman"/>
          <w:sz w:val="22"/>
          <w:szCs w:val="22"/>
        </w:rPr>
        <w:t xml:space="preserve">308.02(6)  </w:t>
      </w:r>
      <w:r w:rsidR="00DA5CC9" w:rsidRPr="004A376E">
        <w:rPr>
          <w:rFonts w:ascii="Times New Roman" w:hAnsi="Times New Roman" w:cs="Times New Roman"/>
          <w:sz w:val="22"/>
          <w:szCs w:val="22"/>
        </w:rPr>
        <w:t xml:space="preserve">  </w:t>
      </w:r>
      <w:r w:rsidRPr="004A376E">
        <w:rPr>
          <w:rFonts w:ascii="Times New Roman" w:hAnsi="Times New Roman" w:cs="Times New Roman"/>
          <w:sz w:val="22"/>
          <w:szCs w:val="22"/>
        </w:rPr>
        <w:t>Duties as a Currency Futures Trading Agent for Customers</w:t>
      </w:r>
      <w:r w:rsidR="00FA2F16" w:rsidRPr="004A376E">
        <w:rPr>
          <w:rFonts w:ascii="Times New Roman" w:hAnsi="Times New Roman" w:cs="Times New Roman"/>
          <w:sz w:val="22"/>
          <w:szCs w:val="22"/>
        </w:rPr>
        <w:tab/>
      </w:r>
      <w:r w:rsidR="00FA2F16" w:rsidRPr="004A376E">
        <w:rPr>
          <w:rFonts w:ascii="Times New Roman" w:hAnsi="Times New Roman" w:cs="Times New Roman"/>
          <w:sz w:val="22"/>
          <w:szCs w:val="22"/>
        </w:rPr>
        <w:tab/>
        <w:t>300-</w:t>
      </w:r>
      <w:r w:rsidR="00FB2F21">
        <w:rPr>
          <w:rFonts w:ascii="Times New Roman" w:hAnsi="Times New Roman" w:cs="Times New Roman"/>
          <w:sz w:val="22"/>
          <w:szCs w:val="22"/>
        </w:rPr>
        <w:t>7</w:t>
      </w:r>
    </w:p>
    <w:p w14:paraId="43829028" w14:textId="0ED02629" w:rsidR="006D661B" w:rsidRPr="004A376E" w:rsidRDefault="006D661B" w:rsidP="002365B0">
      <w:pPr>
        <w:tabs>
          <w:tab w:val="left" w:pos="1080"/>
          <w:tab w:val="left" w:leader="dot" w:pos="7320"/>
          <w:tab w:val="left" w:pos="7680"/>
        </w:tabs>
        <w:spacing w:after="120" w:line="300" w:lineRule="exact"/>
        <w:jc w:val="both"/>
        <w:rPr>
          <w:rFonts w:ascii="Times New Roman" w:hAnsi="Times New Roman" w:cs="Times New Roman"/>
          <w:b/>
          <w:bCs/>
          <w:sz w:val="24"/>
          <w:szCs w:val="24"/>
        </w:rPr>
      </w:pPr>
      <w:r w:rsidRPr="004A376E">
        <w:rPr>
          <w:rFonts w:ascii="Times New Roman" w:hAnsi="Times New Roman" w:cs="Times New Roman"/>
          <w:b/>
          <w:bCs/>
          <w:sz w:val="24"/>
          <w:szCs w:val="24"/>
        </w:rPr>
        <w:t xml:space="preserve">310 </w:t>
      </w:r>
      <w:r w:rsidRPr="004A376E">
        <w:rPr>
          <w:rFonts w:ascii="Times New Roman" w:hAnsi="Times New Roman" w:cs="Times New Roman"/>
          <w:b/>
          <w:bCs/>
          <w:sz w:val="24"/>
          <w:szCs w:val="24"/>
        </w:rPr>
        <w:tab/>
        <w:t xml:space="preserve">Punishment and Termination of Membership………………….   </w:t>
      </w:r>
      <w:r w:rsidRPr="004A376E">
        <w:rPr>
          <w:rFonts w:ascii="Times New Roman" w:hAnsi="Times New Roman" w:cs="Times New Roman"/>
          <w:sz w:val="22"/>
          <w:szCs w:val="22"/>
        </w:rPr>
        <w:tab/>
        <w:t>300-</w:t>
      </w:r>
      <w:r w:rsidR="00024C77">
        <w:rPr>
          <w:rFonts w:ascii="Times New Roman" w:hAnsi="Times New Roman" w:cs="Times New Roman"/>
          <w:sz w:val="22"/>
          <w:szCs w:val="22"/>
        </w:rPr>
        <w:t>7</w:t>
      </w:r>
    </w:p>
    <w:p w14:paraId="02E1174A" w14:textId="64685D37" w:rsidR="006D661B" w:rsidRPr="004A376E" w:rsidRDefault="006D661B" w:rsidP="002365B0">
      <w:pPr>
        <w:tabs>
          <w:tab w:val="left" w:pos="1080"/>
          <w:tab w:val="left" w:leader="dot" w:pos="7320"/>
          <w:tab w:val="left" w:pos="7680"/>
        </w:tabs>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 xml:space="preserve">310.01(8) </w:t>
      </w:r>
      <w:r w:rsidRPr="004A376E">
        <w:rPr>
          <w:rFonts w:ascii="Times New Roman" w:hAnsi="Times New Roman" w:cs="Times New Roman"/>
          <w:sz w:val="22"/>
          <w:szCs w:val="22"/>
        </w:rPr>
        <w:tab/>
        <w:t>Reasons for Termination of Membership…………………………….</w:t>
      </w:r>
      <w:r w:rsidRPr="004A376E">
        <w:rPr>
          <w:rFonts w:ascii="Times New Roman" w:hAnsi="Times New Roman" w:cs="Times New Roman"/>
          <w:sz w:val="22"/>
          <w:szCs w:val="22"/>
        </w:rPr>
        <w:tab/>
      </w:r>
      <w:r w:rsidRPr="004A376E">
        <w:rPr>
          <w:rFonts w:ascii="Times New Roman" w:hAnsi="Times New Roman" w:cs="Times New Roman"/>
          <w:sz w:val="22"/>
          <w:szCs w:val="22"/>
        </w:rPr>
        <w:tab/>
        <w:t>300-</w:t>
      </w:r>
      <w:r w:rsidR="00024C77">
        <w:rPr>
          <w:rFonts w:ascii="Times New Roman" w:hAnsi="Times New Roman" w:cs="Times New Roman"/>
          <w:sz w:val="22"/>
          <w:szCs w:val="22"/>
        </w:rPr>
        <w:t>7</w:t>
      </w:r>
    </w:p>
    <w:p w14:paraId="104733AC" w14:textId="77777777" w:rsidR="006D661B" w:rsidRPr="004A376E" w:rsidRDefault="006D661B" w:rsidP="002365B0">
      <w:pPr>
        <w:tabs>
          <w:tab w:val="left" w:pos="1134"/>
          <w:tab w:val="left" w:leader="dot" w:pos="7293"/>
          <w:tab w:val="left" w:pos="7667"/>
        </w:tabs>
        <w:spacing w:after="120" w:line="300" w:lineRule="exact"/>
        <w:rPr>
          <w:rFonts w:ascii="Times New Roman" w:hAnsi="Times New Roman" w:cs="Times New Roman"/>
          <w:sz w:val="22"/>
          <w:szCs w:val="22"/>
        </w:rPr>
      </w:pPr>
    </w:p>
    <w:p w14:paraId="16961366" w14:textId="77777777" w:rsidR="001213CF" w:rsidRPr="004A376E" w:rsidRDefault="001213CF" w:rsidP="002365B0">
      <w:pPr>
        <w:tabs>
          <w:tab w:val="left" w:leader="dot" w:pos="7293"/>
          <w:tab w:val="left" w:pos="7667"/>
        </w:tabs>
        <w:spacing w:after="120" w:line="300" w:lineRule="exact"/>
        <w:rPr>
          <w:rFonts w:ascii="Times New Roman" w:hAnsi="Times New Roman" w:cs="Times New Roman"/>
          <w:sz w:val="22"/>
          <w:szCs w:val="22"/>
        </w:rPr>
        <w:sectPr w:rsidR="001213CF" w:rsidRPr="004A376E" w:rsidSect="00B21BCC">
          <w:headerReference w:type="default" r:id="rId11"/>
          <w:footerReference w:type="even" r:id="rId12"/>
          <w:footerReference w:type="default" r:id="rId13"/>
          <w:pgSz w:w="11906" w:h="16838"/>
          <w:pgMar w:top="1440" w:right="1558" w:bottom="1440" w:left="1800" w:header="706" w:footer="706" w:gutter="0"/>
          <w:pgNumType w:start="1"/>
          <w:cols w:space="708"/>
          <w:docGrid w:linePitch="360"/>
        </w:sectPr>
      </w:pPr>
    </w:p>
    <w:p w14:paraId="1672E63B" w14:textId="77777777" w:rsidR="002826FD" w:rsidRPr="004A376E" w:rsidRDefault="002826FD" w:rsidP="002365B0">
      <w:pPr>
        <w:pStyle w:val="Heading3"/>
        <w:spacing w:after="120" w:line="300" w:lineRule="exact"/>
        <w:rPr>
          <w:rFonts w:ascii="Times New Roman" w:hAnsi="Times New Roman" w:cs="Times New Roman"/>
          <w:sz w:val="24"/>
          <w:szCs w:val="24"/>
        </w:rPr>
      </w:pPr>
      <w:r w:rsidRPr="004A376E">
        <w:rPr>
          <w:rFonts w:ascii="Times New Roman" w:hAnsi="Times New Roman" w:cs="Times New Roman"/>
          <w:sz w:val="24"/>
          <w:szCs w:val="24"/>
        </w:rPr>
        <w:lastRenderedPageBreak/>
        <w:t>Procedures</w:t>
      </w:r>
    </w:p>
    <w:p w14:paraId="50F7256C" w14:textId="77777777" w:rsidR="002826FD" w:rsidRPr="004A376E" w:rsidRDefault="002826FD" w:rsidP="002365B0">
      <w:pPr>
        <w:pStyle w:val="Heading2"/>
        <w:spacing w:after="120" w:line="300" w:lineRule="exact"/>
        <w:rPr>
          <w:rFonts w:ascii="Times New Roman" w:hAnsi="Times New Roman" w:cs="Times New Roman"/>
          <w:color w:val="auto"/>
          <w:sz w:val="24"/>
          <w:szCs w:val="24"/>
        </w:rPr>
      </w:pPr>
      <w:r w:rsidRPr="004A376E">
        <w:rPr>
          <w:rFonts w:ascii="Times New Roman" w:hAnsi="Times New Roman" w:cs="Times New Roman"/>
          <w:color w:val="auto"/>
          <w:sz w:val="24"/>
          <w:szCs w:val="24"/>
        </w:rPr>
        <w:t>Chapter 300 Members</w:t>
      </w:r>
    </w:p>
    <w:p w14:paraId="34637EB8" w14:textId="77777777" w:rsidR="002826FD" w:rsidRPr="004A376E" w:rsidRDefault="002826FD" w:rsidP="002365B0">
      <w:pPr>
        <w:spacing w:after="120" w:line="300" w:lineRule="exact"/>
        <w:jc w:val="center"/>
        <w:rPr>
          <w:rFonts w:ascii="Times New Roman" w:hAnsi="Times New Roman" w:cs="Times New Roman"/>
          <w:b/>
          <w:bCs/>
          <w:sz w:val="24"/>
          <w:szCs w:val="24"/>
        </w:rPr>
      </w:pPr>
    </w:p>
    <w:p w14:paraId="6801348E" w14:textId="77777777" w:rsidR="002826FD" w:rsidRPr="004A376E" w:rsidRDefault="002826FD" w:rsidP="002365B0">
      <w:pPr>
        <w:pStyle w:val="Heading5"/>
        <w:spacing w:after="120" w:line="300" w:lineRule="exact"/>
        <w:rPr>
          <w:rFonts w:ascii="Times New Roman" w:hAnsi="Times New Roman" w:cs="Times New Roman"/>
          <w:sz w:val="24"/>
          <w:szCs w:val="24"/>
        </w:rPr>
      </w:pPr>
      <w:r w:rsidRPr="004A376E">
        <w:rPr>
          <w:rFonts w:ascii="Times New Roman" w:hAnsi="Times New Roman" w:cs="Times New Roman"/>
          <w:sz w:val="24"/>
          <w:szCs w:val="24"/>
        </w:rPr>
        <w:t>305</w:t>
      </w:r>
      <w:r w:rsidRPr="004A376E">
        <w:rPr>
          <w:rFonts w:ascii="Times New Roman" w:hAnsi="Times New Roman" w:cs="Times New Roman"/>
          <w:sz w:val="24"/>
          <w:szCs w:val="24"/>
        </w:rPr>
        <w:tab/>
        <w:t>Procedures for Admission of Members</w:t>
      </w:r>
    </w:p>
    <w:p w14:paraId="114A1204" w14:textId="77777777" w:rsidR="002826FD" w:rsidRPr="004A376E" w:rsidRDefault="009A6D21" w:rsidP="002365B0">
      <w:pPr>
        <w:spacing w:after="120" w:line="300" w:lineRule="exact"/>
        <w:jc w:val="both"/>
        <w:rPr>
          <w:rFonts w:ascii="Times New Roman" w:hAnsi="Times New Roman" w:cs="Times New Roman"/>
          <w:b/>
          <w:bCs/>
          <w:sz w:val="22"/>
          <w:szCs w:val="22"/>
        </w:rPr>
      </w:pPr>
      <w:r w:rsidRPr="004A376E">
        <w:rPr>
          <w:rFonts w:ascii="Times New Roman" w:hAnsi="Times New Roman" w:cs="Times New Roman"/>
          <w:b/>
          <w:bCs/>
          <w:sz w:val="22"/>
          <w:szCs w:val="22"/>
        </w:rPr>
        <w:t>*</w:t>
      </w:r>
      <w:r w:rsidR="002826FD" w:rsidRPr="004A376E">
        <w:rPr>
          <w:rFonts w:ascii="Times New Roman" w:hAnsi="Times New Roman" w:cs="Times New Roman"/>
          <w:b/>
          <w:bCs/>
          <w:sz w:val="22"/>
          <w:szCs w:val="22"/>
        </w:rPr>
        <w:t>305.01(1)</w:t>
      </w:r>
      <w:r w:rsidR="002826FD" w:rsidRPr="004A376E">
        <w:rPr>
          <w:rFonts w:ascii="Times New Roman" w:hAnsi="Times New Roman" w:cs="Times New Roman"/>
          <w:b/>
          <w:bCs/>
          <w:sz w:val="22"/>
          <w:szCs w:val="22"/>
        </w:rPr>
        <w:tab/>
        <w:t>Procedures for Acceptance of the Membership Application</w:t>
      </w:r>
    </w:p>
    <w:p w14:paraId="61A1E28B" w14:textId="77777777" w:rsidR="002826FD" w:rsidRPr="004A376E" w:rsidRDefault="002826FD" w:rsidP="002365B0">
      <w:pPr>
        <w:spacing w:after="120" w:line="300" w:lineRule="exact"/>
        <w:ind w:firstLine="1440"/>
        <w:jc w:val="both"/>
        <w:rPr>
          <w:rFonts w:ascii="Times New Roman" w:hAnsi="Times New Roman" w:cs="Times New Roman"/>
          <w:sz w:val="22"/>
          <w:szCs w:val="22"/>
        </w:rPr>
      </w:pPr>
      <w:r w:rsidRPr="004A376E">
        <w:rPr>
          <w:rFonts w:ascii="Times New Roman" w:hAnsi="Times New Roman" w:cs="Times New Roman"/>
          <w:sz w:val="22"/>
          <w:szCs w:val="22"/>
        </w:rPr>
        <w:t>An applicant for membership shall submit an application for membership in the form prescribed by TFEX together with at least the following documents and evidence:</w:t>
      </w:r>
    </w:p>
    <w:p w14:paraId="1A7CC617" w14:textId="77777777" w:rsidR="002826FD" w:rsidRPr="004A376E" w:rsidRDefault="002826FD" w:rsidP="002365B0">
      <w:pPr>
        <w:spacing w:after="120" w:line="300" w:lineRule="exact"/>
        <w:ind w:firstLine="1440"/>
        <w:jc w:val="both"/>
        <w:rPr>
          <w:rFonts w:ascii="Times New Roman" w:hAnsi="Times New Roman" w:cs="Times New Roman"/>
          <w:sz w:val="22"/>
          <w:szCs w:val="22"/>
        </w:rPr>
      </w:pPr>
      <w:r w:rsidRPr="004A376E">
        <w:rPr>
          <w:rFonts w:ascii="Times New Roman" w:hAnsi="Times New Roman" w:cs="Times New Roman"/>
          <w:sz w:val="22"/>
          <w:szCs w:val="22"/>
        </w:rPr>
        <w:t>(1)</w:t>
      </w:r>
      <w:r w:rsidRPr="004A376E">
        <w:rPr>
          <w:rFonts w:ascii="Times New Roman" w:hAnsi="Times New Roman" w:cs="Times New Roman"/>
          <w:sz w:val="22"/>
          <w:szCs w:val="22"/>
        </w:rPr>
        <w:tab/>
        <w:t>copies of the certification document, memorandum of association, list of shareholders and articles of association certified by the Ministry of Commerce no more than one month from the date of submitting an application for membership;</w:t>
      </w:r>
    </w:p>
    <w:p w14:paraId="3FC820CB" w14:textId="77777777" w:rsidR="002826FD" w:rsidRPr="00024C77" w:rsidRDefault="002826FD" w:rsidP="002365B0">
      <w:pPr>
        <w:spacing w:after="120" w:line="300" w:lineRule="exact"/>
        <w:ind w:firstLine="1440"/>
        <w:jc w:val="both"/>
        <w:rPr>
          <w:rFonts w:ascii="Times New Roman" w:hAnsi="Times New Roman" w:cs="Times New Roman"/>
          <w:spacing w:val="-2"/>
          <w:sz w:val="22"/>
          <w:szCs w:val="22"/>
        </w:rPr>
      </w:pPr>
      <w:r w:rsidRPr="00024C77">
        <w:rPr>
          <w:rFonts w:ascii="Times New Roman" w:hAnsi="Times New Roman" w:cs="Times New Roman"/>
          <w:spacing w:val="-2"/>
          <w:sz w:val="22"/>
          <w:szCs w:val="22"/>
        </w:rPr>
        <w:t>(2)</w:t>
      </w:r>
      <w:r w:rsidRPr="00024C77">
        <w:rPr>
          <w:rFonts w:ascii="Times New Roman" w:hAnsi="Times New Roman" w:cs="Times New Roman"/>
          <w:spacing w:val="-2"/>
          <w:sz w:val="22"/>
          <w:szCs w:val="22"/>
        </w:rPr>
        <w:tab/>
        <w:t xml:space="preserve">copy of the applicant’s license to undertake derivatives trading business as a </w:t>
      </w:r>
      <w:r w:rsidR="00B00133" w:rsidRPr="00024C77">
        <w:rPr>
          <w:rFonts w:ascii="Times New Roman" w:hAnsi="Times New Roman" w:cs="Times New Roman"/>
          <w:spacing w:val="-2"/>
          <w:sz w:val="22"/>
          <w:szCs w:val="22"/>
        </w:rPr>
        <w:t>full license member</w:t>
      </w:r>
      <w:r w:rsidR="00FA438F" w:rsidRPr="00024C77">
        <w:rPr>
          <w:rFonts w:ascii="Times New Roman" w:hAnsi="Times New Roman" w:cs="Times New Roman"/>
          <w:spacing w:val="-2"/>
          <w:sz w:val="22"/>
          <w:szCs w:val="22"/>
        </w:rPr>
        <w:t xml:space="preserve"> or limited license member</w:t>
      </w:r>
      <w:r w:rsidR="00B12B9A" w:rsidRPr="00024C77">
        <w:rPr>
          <w:rFonts w:ascii="Times New Roman" w:hAnsi="Times New Roman" w:cs="Times New Roman"/>
          <w:spacing w:val="-2"/>
          <w:sz w:val="22"/>
          <w:szCs w:val="22"/>
        </w:rPr>
        <w:t xml:space="preserve">, </w:t>
      </w:r>
      <w:r w:rsidR="00942D93" w:rsidRPr="00024C77">
        <w:rPr>
          <w:rFonts w:ascii="Times New Roman" w:hAnsi="Times New Roman" w:cs="Times New Roman"/>
          <w:spacing w:val="-2"/>
          <w:sz w:val="22"/>
          <w:szCs w:val="22"/>
        </w:rPr>
        <w:t>as the case m</w:t>
      </w:r>
      <w:r w:rsidR="00FA438F" w:rsidRPr="00024C77">
        <w:rPr>
          <w:rFonts w:ascii="Times New Roman" w:hAnsi="Times New Roman" w:cs="Times New Roman"/>
          <w:spacing w:val="-2"/>
          <w:sz w:val="22"/>
          <w:szCs w:val="22"/>
        </w:rPr>
        <w:t xml:space="preserve">ay </w:t>
      </w:r>
      <w:proofErr w:type="gramStart"/>
      <w:r w:rsidR="00FA438F" w:rsidRPr="00024C77">
        <w:rPr>
          <w:rFonts w:ascii="Times New Roman" w:hAnsi="Times New Roman" w:cs="Times New Roman"/>
          <w:spacing w:val="-2"/>
          <w:sz w:val="22"/>
          <w:szCs w:val="22"/>
        </w:rPr>
        <w:t>be,  or</w:t>
      </w:r>
      <w:proofErr w:type="gramEnd"/>
      <w:r w:rsidR="00B12B9A" w:rsidRPr="00024C77">
        <w:rPr>
          <w:rFonts w:ascii="Times New Roman" w:hAnsi="Times New Roman" w:cs="Times New Roman"/>
          <w:spacing w:val="-2"/>
          <w:sz w:val="22"/>
          <w:szCs w:val="22"/>
        </w:rPr>
        <w:t xml:space="preserve">, in the case of special trading members, a </w:t>
      </w:r>
      <w:r w:rsidR="00942D93" w:rsidRPr="00024C77">
        <w:rPr>
          <w:rFonts w:ascii="Times New Roman" w:hAnsi="Times New Roman" w:cs="Times New Roman"/>
          <w:spacing w:val="-2"/>
          <w:sz w:val="22"/>
          <w:szCs w:val="22"/>
        </w:rPr>
        <w:t>cop</w:t>
      </w:r>
      <w:r w:rsidR="00B12B9A" w:rsidRPr="00024C77">
        <w:rPr>
          <w:rFonts w:ascii="Times New Roman" w:hAnsi="Times New Roman" w:cs="Times New Roman"/>
          <w:spacing w:val="-2"/>
          <w:sz w:val="22"/>
          <w:szCs w:val="22"/>
        </w:rPr>
        <w:t>y</w:t>
      </w:r>
      <w:r w:rsidR="00942D93" w:rsidRPr="00024C77">
        <w:rPr>
          <w:rFonts w:ascii="Times New Roman" w:hAnsi="Times New Roman" w:cs="Times New Roman"/>
          <w:spacing w:val="-2"/>
          <w:sz w:val="22"/>
          <w:szCs w:val="22"/>
        </w:rPr>
        <w:t xml:space="preserve"> of </w:t>
      </w:r>
      <w:r w:rsidR="00B12B9A" w:rsidRPr="00024C77">
        <w:rPr>
          <w:rFonts w:ascii="Times New Roman" w:hAnsi="Times New Roman" w:cs="Times New Roman"/>
          <w:spacing w:val="-2"/>
          <w:sz w:val="22"/>
          <w:szCs w:val="22"/>
        </w:rPr>
        <w:t>the document which</w:t>
      </w:r>
      <w:r w:rsidR="00A95A97" w:rsidRPr="00024C77">
        <w:rPr>
          <w:rFonts w:ascii="Times New Roman" w:hAnsi="Times New Roman" w:cs="Times New Roman"/>
          <w:spacing w:val="-2"/>
          <w:sz w:val="22"/>
          <w:szCs w:val="22"/>
        </w:rPr>
        <w:t xml:space="preserve"> show</w:t>
      </w:r>
      <w:r w:rsidR="00B12B9A" w:rsidRPr="00024C77">
        <w:rPr>
          <w:rFonts w:ascii="Times New Roman" w:hAnsi="Times New Roman" w:cs="Times New Roman"/>
          <w:spacing w:val="-2"/>
          <w:sz w:val="22"/>
          <w:szCs w:val="22"/>
        </w:rPr>
        <w:t xml:space="preserve">s </w:t>
      </w:r>
      <w:proofErr w:type="spellStart"/>
      <w:r w:rsidR="00B12B9A" w:rsidRPr="00024C77">
        <w:rPr>
          <w:rFonts w:ascii="Times New Roman" w:hAnsi="Times New Roman" w:cs="Times New Roman"/>
          <w:spacing w:val="-2"/>
          <w:sz w:val="22"/>
          <w:szCs w:val="22"/>
        </w:rPr>
        <w:t>thatof</w:t>
      </w:r>
      <w:proofErr w:type="spellEnd"/>
      <w:r w:rsidR="00B12B9A" w:rsidRPr="00024C77">
        <w:rPr>
          <w:rFonts w:ascii="Times New Roman" w:hAnsi="Times New Roman" w:cs="Times New Roman"/>
          <w:spacing w:val="-2"/>
          <w:sz w:val="22"/>
          <w:szCs w:val="22"/>
        </w:rPr>
        <w:t xml:space="preserve"> the applicant has been approved </w:t>
      </w:r>
      <w:proofErr w:type="spellStart"/>
      <w:r w:rsidR="00B12B9A" w:rsidRPr="00024C77">
        <w:rPr>
          <w:rFonts w:ascii="Times New Roman" w:hAnsi="Times New Roman" w:cs="Times New Roman"/>
          <w:spacing w:val="-2"/>
          <w:sz w:val="22"/>
          <w:szCs w:val="22"/>
        </w:rPr>
        <w:t>byits</w:t>
      </w:r>
      <w:proofErr w:type="spellEnd"/>
      <w:r w:rsidR="00B12B9A" w:rsidRPr="00024C77">
        <w:rPr>
          <w:rFonts w:ascii="Times New Roman" w:hAnsi="Times New Roman" w:cs="Times New Roman"/>
          <w:spacing w:val="-2"/>
          <w:sz w:val="22"/>
          <w:szCs w:val="22"/>
        </w:rPr>
        <w:t xml:space="preserve"> board of directors </w:t>
      </w:r>
      <w:r w:rsidR="00A95A97" w:rsidRPr="00024C77">
        <w:rPr>
          <w:rFonts w:ascii="Times New Roman" w:hAnsi="Times New Roman" w:cs="Times New Roman"/>
          <w:spacing w:val="-2"/>
          <w:sz w:val="22"/>
          <w:szCs w:val="22"/>
        </w:rPr>
        <w:t xml:space="preserve"> and/or </w:t>
      </w:r>
      <w:r w:rsidR="00B12B9A" w:rsidRPr="00024C77">
        <w:rPr>
          <w:rFonts w:ascii="Times New Roman" w:hAnsi="Times New Roman" w:cs="Times New Roman"/>
          <w:spacing w:val="-2"/>
          <w:sz w:val="22"/>
          <w:szCs w:val="22"/>
        </w:rPr>
        <w:t>related</w:t>
      </w:r>
      <w:r w:rsidR="00A95A97" w:rsidRPr="00024C77">
        <w:rPr>
          <w:rFonts w:ascii="Times New Roman" w:hAnsi="Times New Roman" w:cs="Times New Roman"/>
          <w:spacing w:val="-2"/>
          <w:sz w:val="22"/>
          <w:szCs w:val="22"/>
        </w:rPr>
        <w:t xml:space="preserve"> regulator</w:t>
      </w:r>
      <w:r w:rsidR="00B12B9A" w:rsidRPr="00024C77">
        <w:rPr>
          <w:rFonts w:ascii="Times New Roman" w:hAnsi="Times New Roman" w:cs="Times New Roman"/>
          <w:spacing w:val="-2"/>
          <w:sz w:val="22"/>
          <w:szCs w:val="22"/>
        </w:rPr>
        <w:t>.</w:t>
      </w:r>
    </w:p>
    <w:p w14:paraId="7B9EEDAD" w14:textId="77777777" w:rsidR="002826FD" w:rsidRPr="004A376E" w:rsidRDefault="002826FD" w:rsidP="00024C77">
      <w:pPr>
        <w:spacing w:after="120" w:line="300" w:lineRule="exact"/>
        <w:ind w:firstLine="1440"/>
        <w:jc w:val="thaiDistribute"/>
        <w:rPr>
          <w:rFonts w:ascii="Times New Roman" w:hAnsi="Times New Roman" w:cs="Times New Roman"/>
          <w:sz w:val="22"/>
          <w:szCs w:val="22"/>
        </w:rPr>
      </w:pPr>
      <w:r w:rsidRPr="004A376E">
        <w:rPr>
          <w:rFonts w:ascii="Times New Roman" w:hAnsi="Times New Roman" w:cs="Times New Roman"/>
          <w:sz w:val="22"/>
          <w:szCs w:val="22"/>
        </w:rPr>
        <w:t>(3)</w:t>
      </w:r>
      <w:r w:rsidRPr="004A376E">
        <w:rPr>
          <w:rFonts w:ascii="Times New Roman" w:hAnsi="Times New Roman" w:cs="Times New Roman"/>
          <w:sz w:val="22"/>
          <w:szCs w:val="22"/>
        </w:rPr>
        <w:tab/>
        <w:t xml:space="preserve">a copy of evidence of the applicant’s financial status e.g., 6-month financial statement and the latest audited annual report; </w:t>
      </w:r>
    </w:p>
    <w:p w14:paraId="1B10EF33" w14:textId="77777777" w:rsidR="002826FD" w:rsidRPr="004A376E" w:rsidRDefault="002826FD" w:rsidP="00024C77">
      <w:pPr>
        <w:spacing w:after="120" w:line="300" w:lineRule="exact"/>
        <w:ind w:firstLine="1440"/>
        <w:jc w:val="thaiDistribute"/>
        <w:rPr>
          <w:rFonts w:ascii="Times New Roman" w:hAnsi="Times New Roman" w:cs="Times New Roman"/>
          <w:sz w:val="22"/>
          <w:szCs w:val="22"/>
        </w:rPr>
      </w:pPr>
      <w:r w:rsidRPr="004A376E">
        <w:rPr>
          <w:rFonts w:ascii="Times New Roman" w:hAnsi="Times New Roman" w:cs="Times New Roman"/>
          <w:sz w:val="22"/>
          <w:szCs w:val="22"/>
        </w:rPr>
        <w:t>(4)</w:t>
      </w:r>
      <w:r w:rsidRPr="004A376E">
        <w:rPr>
          <w:rFonts w:ascii="Times New Roman" w:hAnsi="Times New Roman" w:cs="Times New Roman"/>
          <w:sz w:val="22"/>
          <w:szCs w:val="22"/>
        </w:rPr>
        <w:tab/>
        <w:t>a copy of evidence showing that the applicant is a member of TCH or evidence showing that the applicant is in a process of submitting an application for membership of TCH, only where the applicant is or will be a member of TCH</w:t>
      </w:r>
      <w:r w:rsidR="00D40FFA" w:rsidRPr="004A376E">
        <w:rPr>
          <w:rFonts w:ascii="Times New Roman" w:hAnsi="Times New Roman" w:cs="Times New Roman"/>
          <w:sz w:val="22"/>
          <w:szCs w:val="22"/>
        </w:rPr>
        <w:t xml:space="preserve">, </w:t>
      </w:r>
      <w:r w:rsidR="00B12B9A" w:rsidRPr="004A376E">
        <w:rPr>
          <w:rFonts w:ascii="Times New Roman" w:hAnsi="Times New Roman" w:cs="Times New Roman"/>
          <w:sz w:val="22"/>
          <w:szCs w:val="22"/>
        </w:rPr>
        <w:t xml:space="preserve">or </w:t>
      </w:r>
      <w:r w:rsidR="009A6D21" w:rsidRPr="004A376E">
        <w:rPr>
          <w:rFonts w:ascii="Times New Roman" w:hAnsi="Times New Roman" w:cs="Times New Roman"/>
          <w:sz w:val="22"/>
          <w:szCs w:val="22"/>
        </w:rPr>
        <w:t>where the applicant is not a member of TCH, a copy of evidence showing that a member of TCH agrees to be bound to carry out the clearing for derivatives contracts to be traded on TFEX by the applicant</w:t>
      </w:r>
      <w:r w:rsidR="00B12B9A" w:rsidRPr="004A376E">
        <w:rPr>
          <w:rFonts w:ascii="Times New Roman" w:hAnsi="Times New Roman" w:cs="Times New Roman"/>
          <w:sz w:val="22"/>
          <w:szCs w:val="22"/>
        </w:rPr>
        <w:t>.</w:t>
      </w:r>
    </w:p>
    <w:p w14:paraId="73B539FC" w14:textId="77777777" w:rsidR="002826FD" w:rsidRPr="004A376E" w:rsidRDefault="002826FD" w:rsidP="002365B0">
      <w:pPr>
        <w:spacing w:after="120" w:line="300" w:lineRule="exact"/>
        <w:ind w:firstLine="1440"/>
        <w:jc w:val="both"/>
        <w:rPr>
          <w:rFonts w:ascii="Times New Roman" w:hAnsi="Times New Roman" w:cs="Times New Roman"/>
          <w:sz w:val="22"/>
          <w:szCs w:val="22"/>
        </w:rPr>
      </w:pPr>
      <w:r w:rsidRPr="004A376E">
        <w:rPr>
          <w:rFonts w:ascii="Times New Roman" w:hAnsi="Times New Roman" w:cs="Times New Roman"/>
          <w:sz w:val="22"/>
          <w:szCs w:val="22"/>
        </w:rPr>
        <w:t>(</w:t>
      </w:r>
      <w:r w:rsidR="009A6D21" w:rsidRPr="004A376E">
        <w:rPr>
          <w:rFonts w:ascii="Times New Roman" w:hAnsi="Times New Roman" w:cs="Times New Roman"/>
          <w:sz w:val="22"/>
          <w:szCs w:val="22"/>
        </w:rPr>
        <w:t>5</w:t>
      </w:r>
      <w:r w:rsidRPr="004A376E">
        <w:rPr>
          <w:rFonts w:ascii="Times New Roman" w:hAnsi="Times New Roman" w:cs="Times New Roman"/>
          <w:sz w:val="22"/>
          <w:szCs w:val="22"/>
        </w:rPr>
        <w:t>)</w:t>
      </w:r>
      <w:r w:rsidRPr="004A376E">
        <w:rPr>
          <w:rFonts w:ascii="Times New Roman" w:hAnsi="Times New Roman" w:cs="Times New Roman"/>
          <w:sz w:val="22"/>
          <w:szCs w:val="22"/>
        </w:rPr>
        <w:tab/>
        <w:t>a copy of the applicant’s derivatives business operating manual;</w:t>
      </w:r>
    </w:p>
    <w:p w14:paraId="0A7E7D2C" w14:textId="77777777" w:rsidR="002826FD" w:rsidRPr="00024C77" w:rsidRDefault="002826FD" w:rsidP="00024C77">
      <w:pPr>
        <w:spacing w:after="120" w:line="300" w:lineRule="exact"/>
        <w:ind w:firstLine="1440"/>
        <w:jc w:val="thaiDistribute"/>
        <w:rPr>
          <w:rFonts w:ascii="Times New Roman" w:hAnsi="Times New Roman" w:cs="Times New Roman"/>
          <w:spacing w:val="-2"/>
          <w:sz w:val="22"/>
          <w:szCs w:val="22"/>
        </w:rPr>
      </w:pPr>
      <w:r w:rsidRPr="00024C77">
        <w:rPr>
          <w:rFonts w:ascii="Times New Roman" w:hAnsi="Times New Roman" w:cs="Times New Roman"/>
          <w:spacing w:val="-2"/>
          <w:sz w:val="22"/>
          <w:szCs w:val="22"/>
        </w:rPr>
        <w:t>(</w:t>
      </w:r>
      <w:r w:rsidR="009A6D21" w:rsidRPr="00024C77">
        <w:rPr>
          <w:rFonts w:ascii="Times New Roman" w:hAnsi="Times New Roman" w:cs="Times New Roman"/>
          <w:spacing w:val="-2"/>
          <w:sz w:val="22"/>
          <w:szCs w:val="22"/>
        </w:rPr>
        <w:t>6</w:t>
      </w:r>
      <w:r w:rsidRPr="00024C77">
        <w:rPr>
          <w:rFonts w:ascii="Times New Roman" w:hAnsi="Times New Roman" w:cs="Times New Roman"/>
          <w:spacing w:val="-2"/>
          <w:sz w:val="22"/>
          <w:szCs w:val="22"/>
        </w:rPr>
        <w:t>)</w:t>
      </w:r>
      <w:r w:rsidRPr="00024C77">
        <w:rPr>
          <w:rFonts w:ascii="Times New Roman" w:hAnsi="Times New Roman" w:cs="Times New Roman"/>
          <w:spacing w:val="-2"/>
          <w:sz w:val="22"/>
          <w:szCs w:val="22"/>
        </w:rPr>
        <w:tab/>
        <w:t>copies of documents and evidence showing the details of the operations and business plan of the applicant;</w:t>
      </w:r>
    </w:p>
    <w:p w14:paraId="3194C7F1" w14:textId="77777777" w:rsidR="002826FD" w:rsidRPr="00024C77" w:rsidRDefault="002826FD" w:rsidP="00024C77">
      <w:pPr>
        <w:spacing w:after="120" w:line="300" w:lineRule="exact"/>
        <w:ind w:firstLine="1440"/>
        <w:jc w:val="thaiDistribute"/>
        <w:rPr>
          <w:rFonts w:ascii="Times New Roman" w:hAnsi="Times New Roman" w:cs="Times New Roman"/>
          <w:spacing w:val="-2"/>
          <w:sz w:val="22"/>
          <w:szCs w:val="22"/>
        </w:rPr>
      </w:pPr>
      <w:r w:rsidRPr="00024C77">
        <w:rPr>
          <w:rFonts w:ascii="Times New Roman" w:hAnsi="Times New Roman" w:cs="Times New Roman"/>
          <w:spacing w:val="-2"/>
          <w:sz w:val="22"/>
          <w:szCs w:val="22"/>
        </w:rPr>
        <w:t>(</w:t>
      </w:r>
      <w:r w:rsidR="009A6D21" w:rsidRPr="00024C77">
        <w:rPr>
          <w:rFonts w:ascii="Times New Roman" w:hAnsi="Times New Roman" w:cs="Times New Roman"/>
          <w:spacing w:val="-2"/>
          <w:sz w:val="22"/>
          <w:szCs w:val="22"/>
        </w:rPr>
        <w:t>7</w:t>
      </w:r>
      <w:r w:rsidRPr="00024C77">
        <w:rPr>
          <w:rFonts w:ascii="Times New Roman" w:hAnsi="Times New Roman" w:cs="Times New Roman"/>
          <w:spacing w:val="-2"/>
          <w:sz w:val="22"/>
          <w:szCs w:val="22"/>
        </w:rPr>
        <w:t>)</w:t>
      </w:r>
      <w:r w:rsidRPr="00024C77">
        <w:rPr>
          <w:rFonts w:ascii="Times New Roman" w:hAnsi="Times New Roman" w:cs="Times New Roman"/>
          <w:spacing w:val="-2"/>
          <w:sz w:val="22"/>
          <w:szCs w:val="22"/>
        </w:rPr>
        <w:tab/>
        <w:t>copies of documents and evidence showing the applicant’s organization chart, its executives and their powers and duties;</w:t>
      </w:r>
    </w:p>
    <w:p w14:paraId="33C742EA" w14:textId="77777777" w:rsidR="00A054BF" w:rsidRPr="0076330C" w:rsidRDefault="002826FD" w:rsidP="00024C77">
      <w:pPr>
        <w:spacing w:after="120" w:line="300" w:lineRule="exact"/>
        <w:ind w:firstLine="1440"/>
        <w:jc w:val="thaiDistribute"/>
        <w:rPr>
          <w:rFonts w:ascii="Times New Roman" w:hAnsi="Times New Roman" w:cs="Times New Roman"/>
          <w:spacing w:val="-4"/>
          <w:sz w:val="22"/>
          <w:szCs w:val="22"/>
        </w:rPr>
      </w:pPr>
      <w:r w:rsidRPr="0076330C">
        <w:rPr>
          <w:rFonts w:ascii="Times New Roman" w:hAnsi="Times New Roman" w:cs="Times New Roman"/>
          <w:spacing w:val="-4"/>
          <w:sz w:val="22"/>
          <w:szCs w:val="22"/>
        </w:rPr>
        <w:t>(</w:t>
      </w:r>
      <w:r w:rsidR="009A6D21" w:rsidRPr="0076330C">
        <w:rPr>
          <w:rFonts w:ascii="Times New Roman" w:hAnsi="Times New Roman" w:cs="Times New Roman"/>
          <w:spacing w:val="-4"/>
          <w:sz w:val="22"/>
          <w:szCs w:val="22"/>
        </w:rPr>
        <w:t>8</w:t>
      </w:r>
      <w:r w:rsidRPr="0076330C">
        <w:rPr>
          <w:rFonts w:ascii="Times New Roman" w:hAnsi="Times New Roman" w:cs="Times New Roman"/>
          <w:spacing w:val="-4"/>
          <w:sz w:val="22"/>
          <w:szCs w:val="22"/>
        </w:rPr>
        <w:t>)</w:t>
      </w:r>
      <w:r w:rsidRPr="0076330C">
        <w:rPr>
          <w:rFonts w:ascii="Times New Roman" w:hAnsi="Times New Roman" w:cs="Times New Roman"/>
          <w:spacing w:val="-4"/>
          <w:sz w:val="22"/>
          <w:szCs w:val="22"/>
        </w:rPr>
        <w:tab/>
        <w:t>copies of documents and evidence in relation to the policies and procedures for management of credit risk, operational risk, risk of changes in prices of derivatives contracts or prices of commodities or variables underlying the derivatives contracts (market risk) as well as legal risk which can support the undertaking of a derivatives business in an efficient manner;</w:t>
      </w:r>
    </w:p>
    <w:p w14:paraId="7E5EE717" w14:textId="77777777" w:rsidR="00873077" w:rsidRPr="004A376E" w:rsidRDefault="002826FD" w:rsidP="004A376E">
      <w:pPr>
        <w:spacing w:after="120" w:line="300" w:lineRule="exact"/>
        <w:ind w:firstLine="1440"/>
        <w:jc w:val="both"/>
        <w:rPr>
          <w:rFonts w:ascii="Times New Roman" w:hAnsi="Times New Roman" w:cs="Times New Roman"/>
          <w:i/>
          <w:iCs/>
          <w:spacing w:val="-6"/>
          <w:sz w:val="20"/>
          <w:szCs w:val="20"/>
        </w:rPr>
      </w:pPr>
      <w:r w:rsidRPr="004A376E">
        <w:rPr>
          <w:rFonts w:ascii="Times New Roman" w:hAnsi="Times New Roman" w:cs="Times New Roman"/>
          <w:sz w:val="22"/>
          <w:szCs w:val="22"/>
        </w:rPr>
        <w:t>(</w:t>
      </w:r>
      <w:r w:rsidR="009A6D21" w:rsidRPr="004A376E">
        <w:rPr>
          <w:rFonts w:ascii="Times New Roman" w:hAnsi="Times New Roman" w:cs="Times New Roman"/>
          <w:sz w:val="22"/>
          <w:szCs w:val="22"/>
        </w:rPr>
        <w:t>9</w:t>
      </w:r>
      <w:r w:rsidRPr="004A376E">
        <w:rPr>
          <w:rFonts w:ascii="Times New Roman" w:hAnsi="Times New Roman" w:cs="Times New Roman"/>
          <w:sz w:val="22"/>
          <w:szCs w:val="22"/>
        </w:rPr>
        <w:t>)</w:t>
      </w:r>
      <w:r w:rsidRPr="004A376E">
        <w:rPr>
          <w:rFonts w:ascii="Times New Roman" w:hAnsi="Times New Roman" w:cs="Times New Roman"/>
          <w:sz w:val="22"/>
          <w:szCs w:val="22"/>
        </w:rPr>
        <w:tab/>
        <w:t>any other documents or evidence as requested by TFEX.</w:t>
      </w:r>
    </w:p>
    <w:p w14:paraId="19D466A0" w14:textId="77777777" w:rsidR="008752EA" w:rsidRPr="004A376E" w:rsidRDefault="007E36D9" w:rsidP="002365B0">
      <w:pPr>
        <w:spacing w:before="120" w:after="120" w:line="300" w:lineRule="exact"/>
        <w:jc w:val="both"/>
        <w:rPr>
          <w:rFonts w:ascii="Times New Roman" w:hAnsi="Times New Roman" w:cs="Times New Roman"/>
          <w:i/>
          <w:iCs/>
          <w:spacing w:val="-6"/>
          <w:sz w:val="20"/>
          <w:szCs w:val="20"/>
        </w:rPr>
      </w:pPr>
      <w:r w:rsidRPr="004A376E">
        <w:rPr>
          <w:rFonts w:ascii="Times New Roman" w:hAnsi="Times New Roman" w:cs="Times New Roman"/>
          <w:i/>
          <w:iCs/>
          <w:spacing w:val="-6"/>
          <w:sz w:val="20"/>
          <w:szCs w:val="20"/>
        </w:rPr>
        <w:t>(*</w:t>
      </w:r>
      <w:r w:rsidR="00E66A01" w:rsidRPr="004A376E">
        <w:rPr>
          <w:rFonts w:ascii="Times New Roman" w:hAnsi="Times New Roman" w:cs="Times New Roman"/>
          <w:i/>
          <w:iCs/>
          <w:spacing w:val="-6"/>
          <w:sz w:val="20"/>
          <w:szCs w:val="20"/>
        </w:rPr>
        <w:t>Rule 305.01 (1) was a</w:t>
      </w:r>
      <w:r w:rsidRPr="004A376E">
        <w:rPr>
          <w:rFonts w:ascii="Times New Roman" w:hAnsi="Times New Roman" w:cs="Times New Roman"/>
          <w:i/>
          <w:iCs/>
          <w:spacing w:val="-6"/>
          <w:sz w:val="20"/>
          <w:szCs w:val="20"/>
        </w:rPr>
        <w:t>mended</w:t>
      </w:r>
      <w:r w:rsidR="00BE2AC8" w:rsidRPr="004A376E">
        <w:rPr>
          <w:rFonts w:ascii="Times New Roman" w:hAnsi="Times New Roman" w:cs="Times New Roman"/>
          <w:i/>
          <w:iCs/>
          <w:spacing w:val="-6"/>
          <w:sz w:val="20"/>
          <w:szCs w:val="20"/>
        </w:rPr>
        <w:t xml:space="preserve"> on</w:t>
      </w:r>
      <w:r w:rsidRPr="004A376E">
        <w:rPr>
          <w:rFonts w:ascii="Times New Roman" w:hAnsi="Times New Roman" w:cs="Times New Roman"/>
          <w:i/>
          <w:iCs/>
          <w:spacing w:val="-6"/>
          <w:sz w:val="20"/>
          <w:szCs w:val="20"/>
        </w:rPr>
        <w:t xml:space="preserve"> </w:t>
      </w:r>
      <w:r w:rsidR="00A054BF" w:rsidRPr="004A376E">
        <w:rPr>
          <w:rFonts w:ascii="Times New Roman" w:hAnsi="Times New Roman" w:cs="Times New Roman"/>
          <w:i/>
          <w:iCs/>
          <w:spacing w:val="-6"/>
          <w:sz w:val="20"/>
          <w:szCs w:val="20"/>
        </w:rPr>
        <w:t xml:space="preserve">13 </w:t>
      </w:r>
      <w:r w:rsidRPr="004A376E">
        <w:rPr>
          <w:rFonts w:ascii="Times New Roman" w:hAnsi="Times New Roman" w:cs="Times New Roman"/>
          <w:i/>
          <w:iCs/>
          <w:spacing w:val="-6"/>
          <w:sz w:val="20"/>
          <w:szCs w:val="20"/>
        </w:rPr>
        <w:t>March</w:t>
      </w:r>
      <w:r w:rsidR="00A054BF" w:rsidRPr="004A376E">
        <w:rPr>
          <w:rFonts w:ascii="Times New Roman" w:hAnsi="Times New Roman" w:cs="Times New Roman"/>
          <w:i/>
          <w:iCs/>
          <w:spacing w:val="-6"/>
          <w:sz w:val="20"/>
          <w:szCs w:val="20"/>
        </w:rPr>
        <w:t xml:space="preserve"> </w:t>
      </w:r>
      <w:r w:rsidRPr="004A376E">
        <w:rPr>
          <w:rFonts w:ascii="Times New Roman" w:hAnsi="Times New Roman" w:cs="Times New Roman"/>
          <w:i/>
          <w:iCs/>
          <w:spacing w:val="-6"/>
          <w:sz w:val="20"/>
          <w:szCs w:val="20"/>
        </w:rPr>
        <w:t>2012</w:t>
      </w:r>
      <w:r w:rsidR="00AA6D95" w:rsidRPr="004A376E">
        <w:rPr>
          <w:rFonts w:ascii="Times New Roman" w:eastAsia="Times New Roman" w:hAnsi="Times New Roman" w:cs="Times New Roman"/>
          <w:i/>
          <w:iCs/>
          <w:spacing w:val="-6"/>
          <w:sz w:val="20"/>
          <w:szCs w:val="20"/>
        </w:rPr>
        <w:t xml:space="preserve">, </w:t>
      </w:r>
      <w:r w:rsidR="00BE2AC8" w:rsidRPr="004A376E">
        <w:rPr>
          <w:rFonts w:ascii="Times New Roman" w:eastAsia="Times New Roman" w:hAnsi="Times New Roman" w:cs="Times New Roman"/>
          <w:i/>
          <w:iCs/>
          <w:spacing w:val="-6"/>
          <w:sz w:val="20"/>
          <w:szCs w:val="20"/>
        </w:rPr>
        <w:t>came into force on</w:t>
      </w:r>
      <w:r w:rsidR="00AA6D95" w:rsidRPr="004A376E">
        <w:rPr>
          <w:rFonts w:ascii="Times New Roman" w:eastAsia="Times New Roman" w:hAnsi="Times New Roman" w:cs="Times New Roman"/>
          <w:i/>
          <w:iCs/>
          <w:spacing w:val="-6"/>
          <w:sz w:val="20"/>
          <w:szCs w:val="20"/>
        </w:rPr>
        <w:t xml:space="preserve"> </w:t>
      </w:r>
      <w:r w:rsidR="00A054BF" w:rsidRPr="004A376E">
        <w:rPr>
          <w:rFonts w:ascii="Times New Roman" w:hAnsi="Times New Roman" w:cs="Times New Roman"/>
          <w:i/>
          <w:iCs/>
          <w:spacing w:val="-6"/>
          <w:sz w:val="20"/>
          <w:szCs w:val="20"/>
        </w:rPr>
        <w:t>13 March 2012</w:t>
      </w:r>
      <w:r w:rsidR="00BE2AC8" w:rsidRPr="004A376E">
        <w:rPr>
          <w:rFonts w:ascii="Times New Roman" w:hAnsi="Times New Roman" w:cs="Times New Roman"/>
          <w:i/>
          <w:iCs/>
          <w:spacing w:val="-6"/>
          <w:sz w:val="20"/>
          <w:szCs w:val="20"/>
        </w:rPr>
        <w:t>.</w:t>
      </w:r>
      <w:r w:rsidRPr="004A376E">
        <w:rPr>
          <w:rFonts w:ascii="Times New Roman" w:hAnsi="Times New Roman" w:cs="Times New Roman"/>
          <w:i/>
          <w:iCs/>
          <w:spacing w:val="-6"/>
          <w:sz w:val="20"/>
          <w:szCs w:val="20"/>
        </w:rPr>
        <w:t>)</w:t>
      </w:r>
    </w:p>
    <w:p w14:paraId="0471D8FA" w14:textId="77777777" w:rsidR="00AA6D95" w:rsidRPr="004A376E" w:rsidRDefault="00AA6D95" w:rsidP="002365B0">
      <w:pPr>
        <w:tabs>
          <w:tab w:val="left" w:pos="1418"/>
        </w:tabs>
        <w:spacing w:after="120" w:line="300" w:lineRule="exact"/>
        <w:jc w:val="both"/>
        <w:rPr>
          <w:rFonts w:ascii="Times New Roman" w:eastAsia="Times New Roman" w:hAnsi="Times New Roman" w:cs="Times New Roman"/>
          <w:i/>
          <w:iCs/>
          <w:sz w:val="22"/>
          <w:szCs w:val="22"/>
        </w:rPr>
      </w:pPr>
    </w:p>
    <w:p w14:paraId="1E9DA1EC" w14:textId="77777777" w:rsidR="000E2F8E" w:rsidRDefault="000E2F8E" w:rsidP="002365B0">
      <w:pPr>
        <w:tabs>
          <w:tab w:val="left" w:pos="1418"/>
        </w:tabs>
        <w:spacing w:after="120" w:line="300" w:lineRule="exact"/>
        <w:jc w:val="both"/>
        <w:rPr>
          <w:rFonts w:ascii="Times New Roman" w:eastAsia="Times New Roman" w:hAnsi="Times New Roman" w:cs="Times New Roman"/>
          <w:i/>
          <w:iCs/>
          <w:sz w:val="22"/>
          <w:szCs w:val="22"/>
        </w:rPr>
      </w:pPr>
    </w:p>
    <w:p w14:paraId="2059AFEE" w14:textId="77777777" w:rsidR="00980090" w:rsidRPr="004A376E" w:rsidRDefault="00980090" w:rsidP="002365B0">
      <w:pPr>
        <w:tabs>
          <w:tab w:val="left" w:pos="1418"/>
        </w:tabs>
        <w:spacing w:after="120" w:line="300" w:lineRule="exact"/>
        <w:jc w:val="both"/>
        <w:rPr>
          <w:rFonts w:ascii="Times New Roman" w:eastAsia="Times New Roman" w:hAnsi="Times New Roman" w:cs="Times New Roman"/>
          <w:i/>
          <w:iCs/>
          <w:sz w:val="22"/>
          <w:szCs w:val="22"/>
        </w:rPr>
      </w:pPr>
    </w:p>
    <w:p w14:paraId="2BBF0518" w14:textId="77777777" w:rsidR="00BF0A10" w:rsidRPr="004A376E" w:rsidRDefault="00BF0A10" w:rsidP="002365B0">
      <w:pPr>
        <w:tabs>
          <w:tab w:val="left" w:pos="1418"/>
        </w:tabs>
        <w:spacing w:after="120" w:line="300" w:lineRule="exact"/>
        <w:jc w:val="both"/>
        <w:rPr>
          <w:rFonts w:ascii="Times New Roman" w:eastAsia="Times New Roman" w:hAnsi="Times New Roman" w:cs="Times New Roman"/>
          <w:i/>
          <w:iCs/>
          <w:sz w:val="22"/>
          <w:szCs w:val="22"/>
        </w:rPr>
      </w:pPr>
    </w:p>
    <w:p w14:paraId="5A333612" w14:textId="77777777" w:rsidR="002826FD" w:rsidRPr="004A376E" w:rsidRDefault="002826FD" w:rsidP="0076330C">
      <w:pPr>
        <w:tabs>
          <w:tab w:val="left" w:pos="1418"/>
        </w:tabs>
        <w:spacing w:after="120" w:line="300" w:lineRule="exact"/>
        <w:jc w:val="thaiDistribute"/>
        <w:rPr>
          <w:rFonts w:ascii="Times New Roman" w:hAnsi="Times New Roman" w:cs="Times New Roman"/>
          <w:b/>
          <w:bCs/>
          <w:sz w:val="22"/>
          <w:szCs w:val="22"/>
        </w:rPr>
      </w:pPr>
      <w:r w:rsidRPr="004A376E">
        <w:rPr>
          <w:rFonts w:ascii="Times New Roman" w:hAnsi="Times New Roman" w:cs="Times New Roman"/>
          <w:b/>
          <w:bCs/>
          <w:sz w:val="22"/>
          <w:szCs w:val="22"/>
        </w:rPr>
        <w:lastRenderedPageBreak/>
        <w:t>305.01(4)</w:t>
      </w:r>
      <w:r w:rsidRPr="004A376E">
        <w:rPr>
          <w:rFonts w:ascii="Times New Roman" w:hAnsi="Times New Roman" w:cs="Times New Roman"/>
          <w:b/>
          <w:bCs/>
          <w:sz w:val="22"/>
          <w:szCs w:val="22"/>
        </w:rPr>
        <w:tab/>
        <w:t>Procedures for Acceptance of the Membership Application</w:t>
      </w:r>
    </w:p>
    <w:p w14:paraId="79AE2DE6" w14:textId="77777777" w:rsidR="002826FD" w:rsidRPr="004A376E" w:rsidRDefault="002826FD" w:rsidP="0076330C">
      <w:pPr>
        <w:spacing w:after="120" w:line="300" w:lineRule="exact"/>
        <w:ind w:firstLine="1440"/>
        <w:jc w:val="thaiDistribute"/>
        <w:rPr>
          <w:rFonts w:ascii="Times New Roman" w:hAnsi="Times New Roman" w:cs="Times New Roman"/>
          <w:sz w:val="22"/>
          <w:szCs w:val="22"/>
        </w:rPr>
      </w:pPr>
      <w:r w:rsidRPr="004A376E">
        <w:rPr>
          <w:rFonts w:ascii="Times New Roman" w:hAnsi="Times New Roman" w:cs="Times New Roman"/>
          <w:sz w:val="22"/>
          <w:szCs w:val="22"/>
        </w:rPr>
        <w:t>When the applicant receives a notice of the approval of membership from TFEX, the applicant shall present the following documents and evidence to TFEX no later than the date stipulated by TFEX:</w:t>
      </w:r>
    </w:p>
    <w:p w14:paraId="2A23B6D5" w14:textId="77777777" w:rsidR="002826FD" w:rsidRPr="004A376E" w:rsidRDefault="002826FD" w:rsidP="0076330C">
      <w:pPr>
        <w:spacing w:after="120" w:line="300" w:lineRule="exact"/>
        <w:ind w:firstLine="1440"/>
        <w:jc w:val="thaiDistribute"/>
        <w:rPr>
          <w:rFonts w:ascii="Times New Roman" w:hAnsi="Times New Roman" w:cs="Times New Roman"/>
          <w:sz w:val="22"/>
          <w:szCs w:val="22"/>
        </w:rPr>
      </w:pPr>
      <w:r w:rsidRPr="004A376E">
        <w:rPr>
          <w:rFonts w:ascii="Times New Roman" w:hAnsi="Times New Roman" w:cs="Times New Roman"/>
          <w:sz w:val="22"/>
          <w:szCs w:val="22"/>
        </w:rPr>
        <w:t>(1)</w:t>
      </w:r>
      <w:r w:rsidRPr="004A376E">
        <w:rPr>
          <w:rFonts w:ascii="Times New Roman" w:hAnsi="Times New Roman" w:cs="Times New Roman"/>
          <w:sz w:val="22"/>
          <w:szCs w:val="22"/>
        </w:rPr>
        <w:tab/>
        <w:t>evidence of payment of the initial membership fee and annual fee as prescribed by TFEX;</w:t>
      </w:r>
    </w:p>
    <w:p w14:paraId="3729E0F9" w14:textId="77777777" w:rsidR="002826FD" w:rsidRPr="0076330C" w:rsidRDefault="002826FD" w:rsidP="0076330C">
      <w:pPr>
        <w:spacing w:after="120" w:line="300" w:lineRule="exact"/>
        <w:ind w:firstLine="1440"/>
        <w:jc w:val="thaiDistribute"/>
        <w:rPr>
          <w:rFonts w:ascii="Times New Roman" w:hAnsi="Times New Roman" w:cs="Times New Roman"/>
          <w:spacing w:val="-2"/>
          <w:sz w:val="22"/>
          <w:szCs w:val="22"/>
        </w:rPr>
      </w:pPr>
      <w:r w:rsidRPr="0076330C">
        <w:rPr>
          <w:rFonts w:ascii="Times New Roman" w:hAnsi="Times New Roman" w:cs="Times New Roman"/>
          <w:spacing w:val="-2"/>
          <w:sz w:val="22"/>
          <w:szCs w:val="22"/>
        </w:rPr>
        <w:t>(2)</w:t>
      </w:r>
      <w:r w:rsidRPr="0076330C">
        <w:rPr>
          <w:rFonts w:ascii="Times New Roman" w:hAnsi="Times New Roman" w:cs="Times New Roman"/>
          <w:spacing w:val="-2"/>
          <w:sz w:val="22"/>
          <w:szCs w:val="22"/>
        </w:rPr>
        <w:tab/>
        <w:t>evidence of the deposit of asset with TCH for the security of the clearing system for derivatives contracts which are traded on TFEX, only where the applicant is a member of TCH;</w:t>
      </w:r>
    </w:p>
    <w:p w14:paraId="5CA870E5" w14:textId="77777777" w:rsidR="002826FD" w:rsidRPr="0076330C" w:rsidRDefault="002826FD" w:rsidP="0076330C">
      <w:pPr>
        <w:spacing w:after="120" w:line="300" w:lineRule="exact"/>
        <w:ind w:firstLine="1440"/>
        <w:jc w:val="thaiDistribute"/>
        <w:rPr>
          <w:rFonts w:ascii="Times New Roman" w:hAnsi="Times New Roman" w:cs="Times New Roman"/>
          <w:spacing w:val="-2"/>
          <w:sz w:val="22"/>
          <w:szCs w:val="22"/>
        </w:rPr>
      </w:pPr>
      <w:r w:rsidRPr="0076330C">
        <w:rPr>
          <w:rFonts w:ascii="Times New Roman" w:hAnsi="Times New Roman" w:cs="Times New Roman"/>
          <w:spacing w:val="-2"/>
          <w:sz w:val="22"/>
          <w:szCs w:val="22"/>
        </w:rPr>
        <w:t>(3)</w:t>
      </w:r>
      <w:r w:rsidRPr="0076330C">
        <w:rPr>
          <w:rFonts w:ascii="Times New Roman" w:hAnsi="Times New Roman" w:cs="Times New Roman"/>
          <w:spacing w:val="-2"/>
          <w:sz w:val="22"/>
          <w:szCs w:val="22"/>
        </w:rPr>
        <w:tab/>
        <w:t>report on the test of computer system and computer hardware connected with the computer system of TFEX, including other operating systems necessary for the performance of services of derivatives trading; and</w:t>
      </w:r>
    </w:p>
    <w:p w14:paraId="44FFE31F" w14:textId="77777777" w:rsidR="002826FD" w:rsidRPr="0076330C" w:rsidRDefault="002826FD" w:rsidP="0076330C">
      <w:pPr>
        <w:spacing w:after="120" w:line="300" w:lineRule="exact"/>
        <w:ind w:firstLine="1440"/>
        <w:jc w:val="thaiDistribute"/>
        <w:rPr>
          <w:rFonts w:ascii="Times New Roman" w:hAnsi="Times New Roman" w:cs="Times New Roman"/>
          <w:spacing w:val="-2"/>
          <w:sz w:val="22"/>
          <w:szCs w:val="22"/>
        </w:rPr>
      </w:pPr>
      <w:r w:rsidRPr="0076330C">
        <w:rPr>
          <w:rFonts w:ascii="Times New Roman" w:hAnsi="Times New Roman" w:cs="Times New Roman"/>
          <w:spacing w:val="-2"/>
          <w:sz w:val="22"/>
          <w:szCs w:val="22"/>
        </w:rPr>
        <w:t>(4)</w:t>
      </w:r>
      <w:r w:rsidRPr="0076330C">
        <w:rPr>
          <w:rFonts w:ascii="Times New Roman" w:hAnsi="Times New Roman" w:cs="Times New Roman"/>
          <w:spacing w:val="-2"/>
          <w:sz w:val="22"/>
          <w:szCs w:val="22"/>
        </w:rPr>
        <w:tab/>
        <w:t>other evidence showing that the applicant has complied with the additional conditions prescribed by TFEX.</w:t>
      </w:r>
    </w:p>
    <w:p w14:paraId="628746F7" w14:textId="77777777" w:rsidR="000E1C91" w:rsidRDefault="000E1C91" w:rsidP="0076330C">
      <w:pPr>
        <w:spacing w:after="120" w:line="300" w:lineRule="exact"/>
        <w:jc w:val="thaiDistribute"/>
        <w:rPr>
          <w:rFonts w:ascii="Times New Roman" w:hAnsi="Times New Roman" w:cs="Times New Roman"/>
          <w:b/>
          <w:bCs/>
          <w:sz w:val="22"/>
          <w:szCs w:val="22"/>
        </w:rPr>
      </w:pPr>
    </w:p>
    <w:p w14:paraId="5C9C2010" w14:textId="0F69A262" w:rsidR="000E1C91" w:rsidRPr="000E1C91" w:rsidRDefault="000E1C91" w:rsidP="0076330C">
      <w:pPr>
        <w:spacing w:line="300" w:lineRule="exact"/>
        <w:jc w:val="both"/>
        <w:rPr>
          <w:rFonts w:ascii="Times New Roman" w:hAnsi="Times New Roman" w:cs="Times New Roman"/>
          <w:b/>
          <w:bCs/>
          <w:sz w:val="22"/>
          <w:szCs w:val="22"/>
        </w:rPr>
      </w:pPr>
      <w:r w:rsidRPr="000E1C91">
        <w:rPr>
          <w:rFonts w:ascii="Times New Roman" w:hAnsi="Times New Roman" w:cs="Times New Roman"/>
          <w:b/>
          <w:bCs/>
          <w:sz w:val="22"/>
          <w:szCs w:val="22"/>
        </w:rPr>
        <w:t>307</w:t>
      </w:r>
      <w:r w:rsidRPr="000E1C91">
        <w:rPr>
          <w:rFonts w:ascii="Times New Roman" w:hAnsi="Times New Roman" w:cs="Times New Roman"/>
          <w:b/>
          <w:bCs/>
          <w:sz w:val="22"/>
          <w:szCs w:val="22"/>
        </w:rPr>
        <w:tab/>
      </w:r>
      <w:r w:rsidRPr="000E1C91">
        <w:rPr>
          <w:rFonts w:ascii="Times New Roman" w:hAnsi="Times New Roman" w:cs="Times New Roman"/>
          <w:b/>
          <w:bCs/>
          <w:sz w:val="22"/>
          <w:szCs w:val="22"/>
        </w:rPr>
        <w:tab/>
        <w:t>Assignment of Member’s Rights</w:t>
      </w:r>
    </w:p>
    <w:p w14:paraId="27B9059D" w14:textId="345EA2B6" w:rsidR="002826FD" w:rsidRDefault="000E1C91" w:rsidP="000E1C91">
      <w:pPr>
        <w:spacing w:after="120" w:line="300" w:lineRule="exact"/>
        <w:jc w:val="both"/>
        <w:rPr>
          <w:rFonts w:ascii="Times New Roman" w:hAnsi="Times New Roman" w:cs="Times New Roman"/>
          <w:sz w:val="22"/>
          <w:szCs w:val="22"/>
        </w:rPr>
      </w:pPr>
      <w:r w:rsidRPr="000E1C91">
        <w:rPr>
          <w:rFonts w:ascii="Times New Roman" w:hAnsi="Times New Roman" w:cs="Times New Roman"/>
          <w:b/>
          <w:bCs/>
          <w:sz w:val="22"/>
          <w:szCs w:val="22"/>
        </w:rPr>
        <w:tab/>
      </w:r>
      <w:r w:rsidRPr="000E1C91">
        <w:rPr>
          <w:rFonts w:ascii="Times New Roman" w:hAnsi="Times New Roman" w:cs="Times New Roman"/>
          <w:b/>
          <w:bCs/>
          <w:sz w:val="22"/>
          <w:szCs w:val="22"/>
        </w:rPr>
        <w:tab/>
      </w:r>
      <w:r w:rsidRPr="000E1C91">
        <w:rPr>
          <w:rFonts w:ascii="Times New Roman" w:hAnsi="Times New Roman" w:cs="Times New Roman"/>
          <w:sz w:val="22"/>
          <w:szCs w:val="22"/>
        </w:rPr>
        <w:t>The member may assign the member’s rights to other full license members or other members in accordance with the criteria, conditions, and procedures as follows:</w:t>
      </w:r>
    </w:p>
    <w:p w14:paraId="2D94E427" w14:textId="66FFBB3C" w:rsidR="000E1C91" w:rsidRDefault="000E1C91" w:rsidP="000E1C91">
      <w:pPr>
        <w:spacing w:after="120" w:line="300" w:lineRule="exact"/>
        <w:jc w:val="both"/>
        <w:rPr>
          <w:rFonts w:ascii="Times New Roman" w:hAnsi="Times New Roman" w:cs="Times New Roman"/>
          <w:b/>
          <w:bCs/>
          <w:sz w:val="22"/>
          <w:szCs w:val="22"/>
        </w:rPr>
      </w:pPr>
      <w:r w:rsidRPr="000E1C91">
        <w:rPr>
          <w:rFonts w:ascii="Times New Roman" w:hAnsi="Times New Roman" w:cs="Times New Roman"/>
          <w:b/>
          <w:bCs/>
          <w:sz w:val="22"/>
          <w:szCs w:val="22"/>
        </w:rPr>
        <w:t>307.01</w:t>
      </w:r>
      <w:r w:rsidRPr="000E1C91">
        <w:rPr>
          <w:rFonts w:ascii="Times New Roman" w:hAnsi="Times New Roman" w:cs="Times New Roman"/>
          <w:b/>
          <w:bCs/>
          <w:sz w:val="22"/>
          <w:szCs w:val="22"/>
        </w:rPr>
        <w:tab/>
      </w:r>
      <w:r w:rsidRPr="000E1C91">
        <w:rPr>
          <w:rFonts w:ascii="Times New Roman" w:hAnsi="Times New Roman" w:cs="Times New Roman"/>
          <w:b/>
          <w:bCs/>
          <w:sz w:val="22"/>
          <w:szCs w:val="22"/>
        </w:rPr>
        <w:tab/>
        <w:t>General Provisions</w:t>
      </w:r>
    </w:p>
    <w:p w14:paraId="052D1C2B" w14:textId="322FA843" w:rsidR="000E1C91" w:rsidRPr="000E1C91" w:rsidRDefault="000E1C91" w:rsidP="000E1C91">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(1)</w:t>
      </w:r>
      <w:r w:rsidRPr="000E1C91">
        <w:rPr>
          <w:rFonts w:ascii="Times New Roman" w:hAnsi="Times New Roman" w:cs="Times New Roman"/>
          <w:sz w:val="22"/>
          <w:szCs w:val="22"/>
        </w:rPr>
        <w:tab/>
        <w:t>The member who wishes to assign the rights of member shall submit application and supporting documents to TFEX. In this regard, TFEX may prescribe for the member or the assignee to submit additional documents for consideration of TFEX as deemed appropriate.</w:t>
      </w:r>
    </w:p>
    <w:p w14:paraId="2E9E63C1" w14:textId="44342EF7" w:rsidR="000E1C91" w:rsidRPr="000E1C91" w:rsidRDefault="000E1C91" w:rsidP="000E1C91">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If TFEX has considered the application and supporting documents, and sees appropriate for the assignment of member’s rights to take place, TFEX will grant approval for the member to assign the member’s rights to the assignee, in which TFEX may prescribe conditions which shall be complied with prior to the assignment.</w:t>
      </w:r>
    </w:p>
    <w:p w14:paraId="0D65BD8E" w14:textId="466C8BB0" w:rsidR="000E1C91" w:rsidRPr="000E1C91" w:rsidRDefault="000E1C91" w:rsidP="000E1C91">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(2)</w:t>
      </w:r>
      <w:r w:rsidRPr="000E1C91">
        <w:rPr>
          <w:rFonts w:ascii="Times New Roman" w:hAnsi="Times New Roman" w:cs="Times New Roman"/>
          <w:sz w:val="22"/>
          <w:szCs w:val="22"/>
        </w:rPr>
        <w:tab/>
        <w:t>The assigning member shall procure for the assignee to take assignment of all rights, duty, debt, and liability the assignor has against TFEX.</w:t>
      </w:r>
    </w:p>
    <w:p w14:paraId="1325AD48" w14:textId="6D42A144" w:rsidR="000E1C91" w:rsidRPr="000E1C91" w:rsidRDefault="000E1C91" w:rsidP="000E1C91">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(3)</w:t>
      </w:r>
      <w:r w:rsidRPr="000E1C91">
        <w:rPr>
          <w:rFonts w:ascii="Times New Roman" w:hAnsi="Times New Roman" w:cs="Times New Roman"/>
          <w:sz w:val="22"/>
          <w:szCs w:val="22"/>
        </w:rPr>
        <w:tab/>
        <w:t>If the assignment of member’s rights will result in the assignee having more than 1 member’s right, the assignee will be entitled to exercise only 1 of the member’s right. For the excess rights of member, it shall be deemed as rights which shall be disposed to other full license members which the disposal shall be completed within a period of 5 years from the date which the member has received the assignment of such excess member’s rights. However, in case of necessity and for appropriateness, TFEX may consider to extend the period to be more than 5 years.</w:t>
      </w:r>
    </w:p>
    <w:p w14:paraId="27755B94" w14:textId="796B772C" w:rsidR="000E1C91" w:rsidRPr="000E1C91" w:rsidRDefault="000E1C91" w:rsidP="000E1C91">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If the member fails to dispose the excess rights of member within the period prescribed under paragraph one, TFEX may pass a resolution to withdraw such excess rights of member.</w:t>
      </w:r>
    </w:p>
    <w:p w14:paraId="5C470DFD" w14:textId="4B857238" w:rsidR="000E1C91" w:rsidRPr="0076330C" w:rsidRDefault="000E1C91" w:rsidP="0076330C">
      <w:pPr>
        <w:spacing w:after="120" w:line="300" w:lineRule="exact"/>
        <w:jc w:val="thaiDistribute"/>
        <w:rPr>
          <w:rFonts w:ascii="Times New Roman" w:hAnsi="Times New Roman" w:cs="Times New Roman"/>
          <w:spacing w:val="-4"/>
          <w:sz w:val="22"/>
          <w:szCs w:val="22"/>
        </w:rPr>
      </w:pPr>
      <w:r w:rsidRPr="0076330C">
        <w:rPr>
          <w:rFonts w:ascii="Times New Roman" w:hAnsi="Times New Roman" w:cs="Times New Roman"/>
          <w:spacing w:val="-4"/>
          <w:sz w:val="22"/>
          <w:szCs w:val="22"/>
        </w:rPr>
        <w:lastRenderedPageBreak/>
        <w:tab/>
      </w:r>
      <w:r w:rsidRPr="0076330C">
        <w:rPr>
          <w:rFonts w:ascii="Times New Roman" w:hAnsi="Times New Roman" w:cs="Times New Roman"/>
          <w:spacing w:val="-4"/>
          <w:sz w:val="22"/>
          <w:szCs w:val="22"/>
        </w:rPr>
        <w:tab/>
      </w:r>
      <w:r w:rsidRPr="0076330C">
        <w:rPr>
          <w:rFonts w:ascii="Times New Roman" w:hAnsi="Times New Roman" w:cs="Times New Roman"/>
          <w:spacing w:val="-4"/>
          <w:sz w:val="22"/>
          <w:szCs w:val="22"/>
        </w:rPr>
        <w:t>The assignee of member’s rights has the duty to make payment of the membership fee for the rights excessing 1 right to TFEX in accordance with the relevant TFEX regulation.</w:t>
      </w:r>
    </w:p>
    <w:p w14:paraId="2CF078DB" w14:textId="7B11E0A9" w:rsidR="000E1C91" w:rsidRPr="000E1C91" w:rsidRDefault="000E1C91" w:rsidP="0076330C">
      <w:pPr>
        <w:spacing w:line="300" w:lineRule="exact"/>
        <w:jc w:val="thaiDistribute"/>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(4)</w:t>
      </w:r>
      <w:r w:rsidRPr="000E1C91">
        <w:rPr>
          <w:rFonts w:ascii="Times New Roman" w:hAnsi="Times New Roman" w:cs="Times New Roman"/>
          <w:sz w:val="22"/>
          <w:szCs w:val="22"/>
        </w:rPr>
        <w:tab/>
        <w:t>In case the member assigning the member’s rights has outstanding membership admission fee to be paid to TFEX, TFEX may exempt the assignee from payment of membership admission fee in part of the excess member’s rights under (3).</w:t>
      </w:r>
    </w:p>
    <w:p w14:paraId="20592A26" w14:textId="633B45FF" w:rsidR="000E1C91" w:rsidRPr="0076330C" w:rsidRDefault="0076330C" w:rsidP="0076330C">
      <w:pPr>
        <w:spacing w:after="120" w:line="300" w:lineRule="exact"/>
        <w:jc w:val="thaiDistribute"/>
        <w:rPr>
          <w:rFonts w:ascii="Times New Roman" w:hAnsi="Times New Roman" w:cs="Times New Roman"/>
          <w:spacing w:val="-4"/>
          <w:sz w:val="22"/>
          <w:szCs w:val="22"/>
        </w:rPr>
      </w:pPr>
      <w:r w:rsidRPr="0076330C">
        <w:rPr>
          <w:rFonts w:ascii="Times New Roman" w:hAnsi="Times New Roman" w:cs="Times New Roman"/>
          <w:spacing w:val="-4"/>
          <w:sz w:val="22"/>
          <w:szCs w:val="22"/>
        </w:rPr>
        <w:tab/>
      </w:r>
      <w:r w:rsidRPr="0076330C">
        <w:rPr>
          <w:rFonts w:ascii="Times New Roman" w:hAnsi="Times New Roman" w:cs="Times New Roman"/>
          <w:spacing w:val="-4"/>
          <w:sz w:val="22"/>
          <w:szCs w:val="22"/>
        </w:rPr>
        <w:tab/>
      </w:r>
      <w:r w:rsidR="000E1C91" w:rsidRPr="0076330C">
        <w:rPr>
          <w:rFonts w:ascii="Times New Roman" w:hAnsi="Times New Roman" w:cs="Times New Roman"/>
          <w:spacing w:val="-4"/>
          <w:sz w:val="22"/>
          <w:szCs w:val="22"/>
        </w:rPr>
        <w:t>In case that the assignee will assign the excess rights of member under (3) to other full license members, the assignee shall execute an agreement prescribing the full license member taking the assignment to be liable for the outstanding membership admission fee with TFEX.</w:t>
      </w:r>
    </w:p>
    <w:p w14:paraId="7BBEE9C6" w14:textId="2D9E3E18" w:rsidR="000E1C91" w:rsidRDefault="000E1C91" w:rsidP="0076330C">
      <w:pPr>
        <w:spacing w:after="120" w:line="300" w:lineRule="exact"/>
        <w:jc w:val="thaiDistribute"/>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(5)</w:t>
      </w:r>
      <w:r w:rsidRPr="000E1C91">
        <w:rPr>
          <w:rFonts w:ascii="Times New Roman" w:hAnsi="Times New Roman" w:cs="Times New Roman"/>
          <w:sz w:val="22"/>
          <w:szCs w:val="22"/>
        </w:rPr>
        <w:tab/>
        <w:t xml:space="preserve"> The assignment of member’s rights shall take effect from the date which TFEX exempts the assignment of member’s right as a result of merger, which shall be in accordance with Rule 307.04.</w:t>
      </w:r>
    </w:p>
    <w:p w14:paraId="5E36FA9E" w14:textId="77777777" w:rsidR="000E1C91" w:rsidRPr="000E1C91" w:rsidRDefault="000E1C91" w:rsidP="000E1C91">
      <w:pPr>
        <w:spacing w:after="120" w:line="300" w:lineRule="exact"/>
        <w:jc w:val="both"/>
        <w:rPr>
          <w:rFonts w:ascii="Times New Roman" w:hAnsi="Times New Roman" w:cs="Times New Roman"/>
          <w:b/>
          <w:bCs/>
          <w:sz w:val="22"/>
          <w:szCs w:val="22"/>
        </w:rPr>
      </w:pPr>
      <w:r w:rsidRPr="000E1C91">
        <w:rPr>
          <w:rFonts w:ascii="Times New Roman" w:hAnsi="Times New Roman" w:cs="Times New Roman"/>
          <w:b/>
          <w:bCs/>
          <w:sz w:val="22"/>
          <w:szCs w:val="22"/>
        </w:rPr>
        <w:t>307.02</w:t>
      </w:r>
      <w:r w:rsidRPr="000E1C91">
        <w:rPr>
          <w:rFonts w:ascii="Times New Roman" w:hAnsi="Times New Roman" w:cs="Times New Roman"/>
          <w:b/>
          <w:bCs/>
          <w:sz w:val="22"/>
          <w:szCs w:val="22"/>
        </w:rPr>
        <w:tab/>
      </w:r>
      <w:r w:rsidRPr="000E1C91">
        <w:rPr>
          <w:rFonts w:ascii="Times New Roman" w:hAnsi="Times New Roman" w:cs="Times New Roman"/>
          <w:b/>
          <w:bCs/>
          <w:sz w:val="22"/>
          <w:szCs w:val="22"/>
        </w:rPr>
        <w:tab/>
        <w:t>Assignment of Member’s Right in General Cases</w:t>
      </w:r>
    </w:p>
    <w:p w14:paraId="7E396513" w14:textId="557580AB" w:rsidR="000E1C91" w:rsidRPr="000E1C91" w:rsidRDefault="000E1C91" w:rsidP="000E1C91">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(1)</w:t>
      </w:r>
      <w:r w:rsidRPr="000E1C91">
        <w:rPr>
          <w:rFonts w:ascii="Times New Roman" w:hAnsi="Times New Roman" w:cs="Times New Roman"/>
          <w:sz w:val="22"/>
          <w:szCs w:val="22"/>
        </w:rPr>
        <w:tab/>
        <w:t>The assignment</w:t>
      </w:r>
      <w:r w:rsidRPr="000E1C91">
        <w:rPr>
          <w:rFonts w:ascii="Times New Roman" w:hAnsi="Times New Roman" w:cs="Times New Roman"/>
          <w:sz w:val="22"/>
          <w:szCs w:val="22"/>
        </w:rPr>
        <w:tab/>
        <w:t>of member’s rights pursuant to these criteria shall be applicable to the assignment of member’s rights to other full license members, in which the regulations with respect to taking membership, admission, and qualification shall be applied to the other full license members being the assignee of member’s rights, mutatis mutandis.</w:t>
      </w:r>
    </w:p>
    <w:p w14:paraId="7AE77665" w14:textId="0ABA37D0" w:rsidR="000E1C91" w:rsidRPr="000E1C91" w:rsidRDefault="000E1C91" w:rsidP="000E1C91">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(2)</w:t>
      </w:r>
      <w:r w:rsidRPr="000E1C91">
        <w:rPr>
          <w:rFonts w:ascii="Times New Roman" w:hAnsi="Times New Roman" w:cs="Times New Roman"/>
          <w:sz w:val="22"/>
          <w:szCs w:val="22"/>
        </w:rPr>
        <w:tab/>
        <w:t>In case the other full license member being the assignee of member’s rights, has previously been a member of TFEX and has resigned from being a member, such other full license member shall be entitled to take assignment of the member’s rights only if it has ceased from being a member for not less than 5 years from the effective date of membership cessation. Unless in case of change in the shareholding structure, management, or directors of the other full license member being the assignee, and TFEX sees appropriate to admit as member again.</w:t>
      </w:r>
    </w:p>
    <w:p w14:paraId="2AC0F749" w14:textId="523712BB" w:rsidR="000E1C91" w:rsidRDefault="000E1C91" w:rsidP="000E1C91">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(3)</w:t>
      </w:r>
      <w:r w:rsidRPr="000E1C91">
        <w:rPr>
          <w:rFonts w:ascii="Times New Roman" w:hAnsi="Times New Roman" w:cs="Times New Roman"/>
          <w:sz w:val="22"/>
          <w:szCs w:val="22"/>
        </w:rPr>
        <w:tab/>
        <w:t>Other full license member which has obtained approval from TFEX to take assignment of the member’s rights shall make payment of the fees for assignment of member’s rights to TFEX in accordance with the rules prescribed by TFEX.</w:t>
      </w:r>
    </w:p>
    <w:p w14:paraId="329A266A" w14:textId="15434382" w:rsidR="000E1C91" w:rsidRPr="000E1C91" w:rsidRDefault="000E1C91" w:rsidP="000E1C91">
      <w:pPr>
        <w:spacing w:after="120" w:line="300" w:lineRule="exact"/>
        <w:jc w:val="both"/>
        <w:rPr>
          <w:rFonts w:ascii="Times New Roman" w:hAnsi="Times New Roman" w:cs="Times New Roman"/>
          <w:b/>
          <w:bCs/>
          <w:sz w:val="22"/>
          <w:szCs w:val="22"/>
        </w:rPr>
      </w:pPr>
      <w:r w:rsidRPr="000E1C91">
        <w:rPr>
          <w:rFonts w:ascii="Times New Roman" w:hAnsi="Times New Roman" w:cs="Times New Roman"/>
          <w:b/>
          <w:bCs/>
          <w:sz w:val="22"/>
          <w:szCs w:val="22"/>
        </w:rPr>
        <w:t>307.03</w:t>
      </w:r>
      <w:r w:rsidRPr="000E1C91">
        <w:rPr>
          <w:rFonts w:ascii="Times New Roman" w:hAnsi="Times New Roman" w:cs="Times New Roman"/>
          <w:b/>
          <w:bCs/>
          <w:sz w:val="22"/>
          <w:szCs w:val="22"/>
        </w:rPr>
        <w:tab/>
      </w:r>
      <w:r>
        <w:rPr>
          <w:rFonts w:ascii="Times New Roman" w:hAnsi="Times New Roman" w:cs="Times New Roman"/>
          <w:b/>
          <w:bCs/>
          <w:sz w:val="22"/>
          <w:szCs w:val="22"/>
        </w:rPr>
        <w:tab/>
      </w:r>
      <w:r w:rsidRPr="000E1C91">
        <w:rPr>
          <w:rFonts w:ascii="Times New Roman" w:hAnsi="Times New Roman" w:cs="Times New Roman"/>
          <w:b/>
          <w:bCs/>
          <w:sz w:val="22"/>
          <w:szCs w:val="22"/>
        </w:rPr>
        <w:t>Assignment of Member’s Rights in case Member undergoes Business Restructure within its Group Companies</w:t>
      </w:r>
    </w:p>
    <w:p w14:paraId="5EC08ED7" w14:textId="77777777" w:rsidR="000E1C91" w:rsidRPr="000E1C91" w:rsidRDefault="000E1C91" w:rsidP="000E1C91">
      <w:pPr>
        <w:spacing w:after="120" w:line="300" w:lineRule="exact"/>
        <w:jc w:val="both"/>
        <w:rPr>
          <w:rFonts w:ascii="Times New Roman" w:hAnsi="Times New Roman" w:cs="Times New Roman"/>
          <w:sz w:val="22"/>
          <w:szCs w:val="22"/>
        </w:rPr>
      </w:pPr>
      <w:r w:rsidRPr="000E1C91">
        <w:rPr>
          <w:rFonts w:ascii="Times New Roman" w:hAnsi="Times New Roman" w:cs="Times New Roman"/>
          <w:sz w:val="22"/>
          <w:szCs w:val="22"/>
        </w:rPr>
        <w:tab/>
      </w:r>
      <w:r w:rsidRPr="000E1C91">
        <w:rPr>
          <w:rFonts w:ascii="Times New Roman" w:hAnsi="Times New Roman" w:cs="Times New Roman"/>
          <w:sz w:val="22"/>
          <w:szCs w:val="22"/>
        </w:rPr>
        <w:tab/>
        <w:t>The member may assign the member’s rights in the case that the member undergoes business restructuring by transferring the operation of derivatives business in the category of full license member to other full license member within the group company being under the same control. However, such transfer shall not include any change of control and any material change of the business operation in relation to the derivatives business in the category of full license member, which have effect to the TFEX membership.</w:t>
      </w:r>
    </w:p>
    <w:p w14:paraId="1C34C23F" w14:textId="77777777" w:rsidR="000E1C91" w:rsidRPr="000E1C91" w:rsidRDefault="000E1C91" w:rsidP="000E1C91">
      <w:pPr>
        <w:spacing w:after="120" w:line="300" w:lineRule="exact"/>
        <w:jc w:val="both"/>
        <w:rPr>
          <w:rFonts w:ascii="Times New Roman" w:hAnsi="Times New Roman" w:cs="Times New Roman"/>
          <w:sz w:val="22"/>
          <w:szCs w:val="22"/>
        </w:rPr>
      </w:pPr>
      <w:r w:rsidRPr="000E1C91">
        <w:rPr>
          <w:rFonts w:ascii="Times New Roman" w:hAnsi="Times New Roman" w:cs="Times New Roman"/>
          <w:sz w:val="22"/>
          <w:szCs w:val="22"/>
        </w:rPr>
        <w:tab/>
      </w:r>
      <w:r w:rsidRPr="000E1C91">
        <w:rPr>
          <w:rFonts w:ascii="Times New Roman" w:hAnsi="Times New Roman" w:cs="Times New Roman"/>
          <w:sz w:val="22"/>
          <w:szCs w:val="22"/>
        </w:rPr>
        <w:tab/>
        <w:t>The foregoing controlling power shall mean the power to direct the policy, management, or the operation of a company, regardless of the power being from being a direct or indirect shareholder or others with similar nature.</w:t>
      </w:r>
    </w:p>
    <w:p w14:paraId="25D667D4" w14:textId="50818A7F" w:rsidR="000E1C91" w:rsidRDefault="000E1C91" w:rsidP="000E1C91">
      <w:pPr>
        <w:spacing w:after="120" w:line="300" w:lineRule="exact"/>
        <w:jc w:val="both"/>
        <w:rPr>
          <w:rFonts w:ascii="Times New Roman" w:hAnsi="Times New Roman" w:cs="Times New Roman"/>
          <w:sz w:val="22"/>
          <w:szCs w:val="22"/>
        </w:rPr>
      </w:pPr>
      <w:r w:rsidRPr="000E1C91">
        <w:rPr>
          <w:rFonts w:ascii="Times New Roman" w:hAnsi="Times New Roman" w:cs="Times New Roman"/>
          <w:sz w:val="22"/>
          <w:szCs w:val="22"/>
        </w:rPr>
        <w:tab/>
      </w:r>
      <w:r w:rsidRPr="000E1C91">
        <w:rPr>
          <w:rFonts w:ascii="Times New Roman" w:hAnsi="Times New Roman" w:cs="Times New Roman"/>
          <w:sz w:val="22"/>
          <w:szCs w:val="22"/>
        </w:rPr>
        <w:tab/>
        <w:t>The full license member which has been approved by TFEX to take assignment of the member’s rights shall make payment of the fees for assignment of member’s rights to TFEX in accordance with the rules prescribed by TFEX.</w:t>
      </w:r>
    </w:p>
    <w:p w14:paraId="597CC35C" w14:textId="3EF76715" w:rsidR="000E1C91" w:rsidRPr="000E1C91" w:rsidRDefault="000E1C91" w:rsidP="000E1C91">
      <w:pPr>
        <w:spacing w:after="120" w:line="300" w:lineRule="exact"/>
        <w:jc w:val="both"/>
        <w:rPr>
          <w:rFonts w:ascii="Times New Roman" w:hAnsi="Times New Roman" w:cs="Times New Roman"/>
          <w:b/>
          <w:bCs/>
          <w:sz w:val="22"/>
          <w:szCs w:val="22"/>
        </w:rPr>
      </w:pPr>
      <w:r w:rsidRPr="000E1C91">
        <w:rPr>
          <w:rFonts w:ascii="Times New Roman" w:hAnsi="Times New Roman" w:cs="Times New Roman"/>
          <w:b/>
          <w:bCs/>
          <w:sz w:val="22"/>
          <w:szCs w:val="22"/>
        </w:rPr>
        <w:lastRenderedPageBreak/>
        <w:t>307.04</w:t>
      </w:r>
      <w:r w:rsidRPr="000E1C91">
        <w:rPr>
          <w:rFonts w:ascii="Times New Roman" w:hAnsi="Times New Roman" w:cs="Times New Roman"/>
          <w:b/>
          <w:bCs/>
          <w:sz w:val="22"/>
          <w:szCs w:val="22"/>
        </w:rPr>
        <w:tab/>
      </w:r>
      <w:r w:rsidRPr="000E1C91">
        <w:rPr>
          <w:rFonts w:ascii="Times New Roman" w:hAnsi="Times New Roman" w:cs="Times New Roman"/>
          <w:b/>
          <w:bCs/>
          <w:sz w:val="22"/>
          <w:szCs w:val="22"/>
        </w:rPr>
        <w:tab/>
      </w:r>
      <w:r w:rsidRPr="000E1C91">
        <w:rPr>
          <w:rFonts w:ascii="Times New Roman" w:hAnsi="Times New Roman" w:cs="Times New Roman"/>
          <w:b/>
          <w:bCs/>
          <w:sz w:val="22"/>
          <w:szCs w:val="22"/>
        </w:rPr>
        <w:t>Assignment of Member’s Rights in case Member undergoes Merger or Business Transfer</w:t>
      </w:r>
    </w:p>
    <w:p w14:paraId="225F7D09" w14:textId="77777777" w:rsidR="000E1C91" w:rsidRPr="000E1C91" w:rsidRDefault="000E1C91" w:rsidP="000E1C91">
      <w:pPr>
        <w:spacing w:after="120" w:line="300" w:lineRule="exact"/>
        <w:jc w:val="both"/>
        <w:rPr>
          <w:rFonts w:ascii="Times New Roman" w:hAnsi="Times New Roman" w:cs="Times New Roman"/>
          <w:sz w:val="22"/>
          <w:szCs w:val="22"/>
        </w:rPr>
      </w:pPr>
      <w:r w:rsidRPr="000E1C91">
        <w:rPr>
          <w:rFonts w:ascii="Times New Roman" w:hAnsi="Times New Roman" w:cs="Times New Roman"/>
          <w:sz w:val="22"/>
          <w:szCs w:val="22"/>
        </w:rPr>
        <w:tab/>
      </w:r>
      <w:r w:rsidRPr="000E1C91">
        <w:rPr>
          <w:rFonts w:ascii="Times New Roman" w:hAnsi="Times New Roman" w:cs="Times New Roman"/>
          <w:sz w:val="22"/>
          <w:szCs w:val="22"/>
        </w:rPr>
        <w:tab/>
        <w:t>The member may assign the member’s rights, in the case that the member undergoes merger or entire business transfer or partial business transfer of a material part to other members or other full license members, as follows:</w:t>
      </w:r>
    </w:p>
    <w:p w14:paraId="444C893A" w14:textId="3E0DE68B" w:rsidR="000E1C91" w:rsidRPr="000E1C91" w:rsidRDefault="000E1C91" w:rsidP="000E1C91">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(1)</w:t>
      </w:r>
      <w:r w:rsidRPr="000E1C91">
        <w:rPr>
          <w:rFonts w:ascii="Times New Roman" w:hAnsi="Times New Roman" w:cs="Times New Roman"/>
          <w:sz w:val="22"/>
          <w:szCs w:val="22"/>
        </w:rPr>
        <w:tab/>
        <w:t>In case member undergoes merger</w:t>
      </w:r>
    </w:p>
    <w:p w14:paraId="4739506F" w14:textId="77777777" w:rsidR="000E1C91" w:rsidRPr="000E1C91" w:rsidRDefault="000E1C91" w:rsidP="000E1C91">
      <w:pPr>
        <w:spacing w:after="120" w:line="300" w:lineRule="exact"/>
        <w:jc w:val="both"/>
        <w:rPr>
          <w:rFonts w:ascii="Times New Roman" w:hAnsi="Times New Roman" w:cs="Times New Roman"/>
          <w:sz w:val="22"/>
          <w:szCs w:val="22"/>
        </w:rPr>
      </w:pPr>
      <w:r w:rsidRPr="000E1C91">
        <w:rPr>
          <w:rFonts w:ascii="Times New Roman" w:hAnsi="Times New Roman" w:cs="Times New Roman"/>
          <w:sz w:val="22"/>
          <w:szCs w:val="22"/>
        </w:rPr>
        <w:tab/>
      </w:r>
      <w:r w:rsidRPr="000E1C91">
        <w:rPr>
          <w:rFonts w:ascii="Times New Roman" w:hAnsi="Times New Roman" w:cs="Times New Roman"/>
          <w:sz w:val="22"/>
          <w:szCs w:val="22"/>
        </w:rPr>
        <w:tab/>
        <w:t>When TFEX has approved for the member to assign the member’s right as a result of a merger, and the member has complied with the conditions prescribed by TFEX, the assignment of member’s rights shall have effect from the date of registration of the new company pursuant to the Civil and Commercial Code, or the date of registration of merger pursuant to the law regarding public limited company.</w:t>
      </w:r>
    </w:p>
    <w:p w14:paraId="7CCF8E68" w14:textId="77777777" w:rsidR="000E1C91" w:rsidRPr="000E1C91" w:rsidRDefault="000E1C91" w:rsidP="000E1C91">
      <w:pPr>
        <w:spacing w:after="120" w:line="300" w:lineRule="exact"/>
        <w:jc w:val="both"/>
        <w:rPr>
          <w:rFonts w:ascii="Times New Roman" w:hAnsi="Times New Roman" w:cs="Times New Roman"/>
          <w:sz w:val="22"/>
          <w:szCs w:val="22"/>
        </w:rPr>
      </w:pPr>
      <w:r w:rsidRPr="000E1C91">
        <w:rPr>
          <w:rFonts w:ascii="Times New Roman" w:hAnsi="Times New Roman" w:cs="Times New Roman"/>
          <w:sz w:val="22"/>
          <w:szCs w:val="22"/>
        </w:rPr>
        <w:tab/>
      </w:r>
      <w:r w:rsidRPr="000E1C91">
        <w:rPr>
          <w:rFonts w:ascii="Times New Roman" w:hAnsi="Times New Roman" w:cs="Times New Roman"/>
          <w:sz w:val="22"/>
          <w:szCs w:val="22"/>
        </w:rPr>
        <w:tab/>
        <w:t>In case that the new company has not been incorporated within the period prescribed under the Civil and Commercial Code or the law regarding public limited company, the approval of TFEX for the assignment of member’s rights shall be cancelled.</w:t>
      </w:r>
    </w:p>
    <w:p w14:paraId="4197350D" w14:textId="77777777" w:rsidR="000E1C91" w:rsidRPr="000E1C91" w:rsidRDefault="000E1C91" w:rsidP="000E1C91">
      <w:pPr>
        <w:spacing w:after="120" w:line="300" w:lineRule="exact"/>
        <w:jc w:val="both"/>
        <w:rPr>
          <w:rFonts w:ascii="Times New Roman" w:hAnsi="Times New Roman" w:cs="Times New Roman"/>
          <w:sz w:val="22"/>
          <w:szCs w:val="22"/>
        </w:rPr>
      </w:pPr>
      <w:r w:rsidRPr="000E1C91">
        <w:rPr>
          <w:rFonts w:ascii="Times New Roman" w:hAnsi="Times New Roman" w:cs="Times New Roman"/>
          <w:sz w:val="22"/>
          <w:szCs w:val="22"/>
        </w:rPr>
        <w:tab/>
      </w:r>
      <w:r w:rsidRPr="000E1C91">
        <w:rPr>
          <w:rFonts w:ascii="Times New Roman" w:hAnsi="Times New Roman" w:cs="Times New Roman"/>
          <w:sz w:val="22"/>
          <w:szCs w:val="22"/>
        </w:rPr>
        <w:tab/>
        <w:t>If the assignment of rights resulted from the merger of the member with other full license member, the new company being incorporated as a consequence of the merger shall make payment of the fees for assignment of member’s rights to TFEX in accordance with the rules prescribed by TFEX.</w:t>
      </w:r>
    </w:p>
    <w:p w14:paraId="60DB0492" w14:textId="0DBEAB73" w:rsidR="000E1C91" w:rsidRPr="000E1C91" w:rsidRDefault="000E1C91" w:rsidP="000E1C91">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(2)</w:t>
      </w:r>
      <w:r w:rsidRPr="000E1C91">
        <w:rPr>
          <w:rFonts w:ascii="Times New Roman" w:hAnsi="Times New Roman" w:cs="Times New Roman"/>
          <w:sz w:val="22"/>
          <w:szCs w:val="22"/>
        </w:rPr>
        <w:tab/>
        <w:t>In case member undergoes entire business transfer or partial business transfer of a material part</w:t>
      </w:r>
    </w:p>
    <w:p w14:paraId="4D4B2E81" w14:textId="0B499AF1" w:rsidR="000E1C91" w:rsidRPr="000E1C91" w:rsidRDefault="000E1C91" w:rsidP="000E1C91">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E1C91">
        <w:rPr>
          <w:rFonts w:ascii="Times New Roman" w:hAnsi="Times New Roman" w:cs="Times New Roman"/>
          <w:sz w:val="22"/>
          <w:szCs w:val="22"/>
        </w:rPr>
        <w:t>When TFEX has approved for the member to assign the member’s right as a result of an entire business transfer or partial business transfer of a material part, and the member has complied with the conditions prescribed by TFEX, the assignment of member’s rights shall have effect from the date as prescribed by TFEX.</w:t>
      </w:r>
    </w:p>
    <w:p w14:paraId="14AB13CA" w14:textId="5843E00E" w:rsidR="000E1C91" w:rsidRPr="000E1C91" w:rsidRDefault="000E1C91" w:rsidP="0076330C">
      <w:pPr>
        <w:spacing w:line="300" w:lineRule="exact"/>
        <w:jc w:val="both"/>
        <w:rPr>
          <w:rFonts w:ascii="Times New Roman" w:hAnsi="Times New Roman" w:cs="Times New Roman"/>
          <w:sz w:val="22"/>
          <w:szCs w:val="22"/>
        </w:rPr>
      </w:pPr>
      <w:r w:rsidRPr="000E1C91">
        <w:rPr>
          <w:rFonts w:ascii="Times New Roman" w:hAnsi="Times New Roman" w:cs="Times New Roman"/>
          <w:sz w:val="22"/>
          <w:szCs w:val="22"/>
        </w:rPr>
        <w:tab/>
      </w:r>
      <w:r w:rsidRPr="000E1C91">
        <w:rPr>
          <w:rFonts w:ascii="Times New Roman" w:hAnsi="Times New Roman" w:cs="Times New Roman"/>
          <w:sz w:val="22"/>
          <w:szCs w:val="22"/>
        </w:rPr>
        <w:tab/>
        <w:t>If the assignment of rights resulted from the entire business transfer or partial business transfer of a material part to an assignee being other full license member, such assignee shall make payment of the fees for assignment of member’s rights to TFEX in accordance with the regulation prescribed by TFEX.</w:t>
      </w:r>
    </w:p>
    <w:p w14:paraId="5C55DF25" w14:textId="77777777" w:rsidR="000E1C91" w:rsidRPr="000E1C91" w:rsidRDefault="000E1C91" w:rsidP="0076330C">
      <w:pPr>
        <w:spacing w:line="300" w:lineRule="exact"/>
        <w:jc w:val="both"/>
        <w:rPr>
          <w:rFonts w:ascii="Times New Roman" w:hAnsi="Times New Roman" w:cs="Times New Roman"/>
          <w:sz w:val="22"/>
          <w:szCs w:val="22"/>
        </w:rPr>
      </w:pPr>
    </w:p>
    <w:p w14:paraId="00191A5A" w14:textId="77777777" w:rsidR="002826FD" w:rsidRPr="004A376E" w:rsidRDefault="002826FD" w:rsidP="0076330C">
      <w:pPr>
        <w:spacing w:line="300" w:lineRule="exact"/>
        <w:jc w:val="both"/>
        <w:rPr>
          <w:rFonts w:ascii="Times New Roman" w:hAnsi="Times New Roman" w:cs="Times New Roman"/>
          <w:b/>
          <w:bCs/>
          <w:sz w:val="24"/>
          <w:szCs w:val="24"/>
        </w:rPr>
      </w:pPr>
      <w:r w:rsidRPr="004A376E">
        <w:rPr>
          <w:rFonts w:ascii="Times New Roman" w:hAnsi="Times New Roman" w:cs="Times New Roman"/>
          <w:b/>
          <w:bCs/>
          <w:sz w:val="24"/>
          <w:szCs w:val="24"/>
        </w:rPr>
        <w:t>308</w:t>
      </w:r>
      <w:r w:rsidRPr="004A376E">
        <w:rPr>
          <w:rFonts w:ascii="Times New Roman" w:hAnsi="Times New Roman" w:cs="Times New Roman"/>
          <w:b/>
          <w:bCs/>
          <w:sz w:val="24"/>
          <w:szCs w:val="24"/>
        </w:rPr>
        <w:tab/>
      </w:r>
      <w:r w:rsidRPr="004A376E">
        <w:rPr>
          <w:rFonts w:ascii="Times New Roman" w:hAnsi="Times New Roman" w:cs="Times New Roman"/>
          <w:b/>
          <w:bCs/>
          <w:sz w:val="24"/>
          <w:szCs w:val="24"/>
        </w:rPr>
        <w:tab/>
        <w:t>Duties of Members</w:t>
      </w:r>
    </w:p>
    <w:p w14:paraId="5E1498A7" w14:textId="77777777" w:rsidR="002826FD" w:rsidRPr="004A376E" w:rsidRDefault="002826FD" w:rsidP="002365B0">
      <w:pPr>
        <w:spacing w:after="120" w:line="300" w:lineRule="exact"/>
        <w:jc w:val="both"/>
        <w:rPr>
          <w:rFonts w:ascii="Times New Roman" w:hAnsi="Times New Roman" w:cs="Times New Roman"/>
          <w:b/>
          <w:bCs/>
          <w:sz w:val="22"/>
          <w:szCs w:val="22"/>
        </w:rPr>
      </w:pPr>
      <w:r w:rsidRPr="004A376E">
        <w:rPr>
          <w:rFonts w:ascii="Times New Roman" w:hAnsi="Times New Roman" w:cs="Times New Roman"/>
          <w:b/>
          <w:bCs/>
          <w:sz w:val="22"/>
          <w:szCs w:val="22"/>
        </w:rPr>
        <w:t>*308.01 (6)</w:t>
      </w:r>
      <w:r w:rsidRPr="004A376E">
        <w:rPr>
          <w:rFonts w:ascii="Times New Roman" w:hAnsi="Times New Roman" w:cs="Times New Roman"/>
          <w:b/>
          <w:bCs/>
          <w:sz w:val="22"/>
          <w:szCs w:val="22"/>
        </w:rPr>
        <w:tab/>
      </w:r>
      <w:r w:rsidR="00653A12" w:rsidRPr="004A376E">
        <w:rPr>
          <w:rFonts w:ascii="Times New Roman" w:hAnsi="Times New Roman" w:cs="Times New Roman"/>
          <w:b/>
          <w:bCs/>
          <w:sz w:val="22"/>
          <w:szCs w:val="22"/>
        </w:rPr>
        <w:t>Duties of Full License Member</w:t>
      </w:r>
    </w:p>
    <w:p w14:paraId="57313415" w14:textId="77777777" w:rsidR="00F96635" w:rsidRPr="004A376E" w:rsidRDefault="002826FD" w:rsidP="002365B0">
      <w:pPr>
        <w:pStyle w:val="BodyTextIndent2"/>
        <w:spacing w:line="300" w:lineRule="exact"/>
        <w:ind w:left="0" w:firstLine="1418"/>
        <w:jc w:val="both"/>
        <w:rPr>
          <w:rFonts w:ascii="Times New Roman" w:hAnsi="Times New Roman" w:cs="Times New Roman"/>
          <w:sz w:val="22"/>
          <w:szCs w:val="22"/>
        </w:rPr>
      </w:pPr>
      <w:r w:rsidRPr="004A376E">
        <w:rPr>
          <w:rFonts w:ascii="Times New Roman" w:hAnsi="Times New Roman" w:cs="Times New Roman"/>
          <w:sz w:val="22"/>
          <w:szCs w:val="22"/>
        </w:rPr>
        <w:t>The members shall deliver the reports on financial condition and the following information to TFEX in accordance with the rules, conditions and procedures prescribed by it:</w:t>
      </w:r>
    </w:p>
    <w:p w14:paraId="15A7E2F2" w14:textId="77777777" w:rsidR="002826FD" w:rsidRPr="004A376E" w:rsidRDefault="002826FD" w:rsidP="002365B0">
      <w:pPr>
        <w:numPr>
          <w:ilvl w:val="1"/>
          <w:numId w:val="1"/>
        </w:numPr>
        <w:tabs>
          <w:tab w:val="clear" w:pos="2160"/>
          <w:tab w:val="num" w:pos="1440"/>
        </w:tabs>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Reports and reports on financial condition;</w:t>
      </w:r>
    </w:p>
    <w:p w14:paraId="64BA252B" w14:textId="77777777" w:rsidR="002826FD" w:rsidRPr="004A376E" w:rsidRDefault="002826FD" w:rsidP="002365B0">
      <w:pPr>
        <w:numPr>
          <w:ilvl w:val="1"/>
          <w:numId w:val="2"/>
        </w:numPr>
        <w:tabs>
          <w:tab w:val="clear" w:pos="2880"/>
          <w:tab w:val="num" w:pos="1440"/>
        </w:tabs>
        <w:spacing w:after="120" w:line="300" w:lineRule="exact"/>
        <w:ind w:left="1440" w:firstLine="720"/>
        <w:jc w:val="both"/>
        <w:rPr>
          <w:rFonts w:ascii="Times New Roman" w:hAnsi="Times New Roman" w:cs="Times New Roman"/>
          <w:spacing w:val="-4"/>
          <w:sz w:val="22"/>
          <w:szCs w:val="22"/>
        </w:rPr>
      </w:pPr>
      <w:r w:rsidRPr="004A376E">
        <w:rPr>
          <w:rFonts w:ascii="Times New Roman" w:hAnsi="Times New Roman" w:cs="Times New Roman"/>
          <w:spacing w:val="-4"/>
          <w:sz w:val="22"/>
          <w:szCs w:val="22"/>
        </w:rPr>
        <w:t>Net capital report as at the last business day of each month</w:t>
      </w:r>
    </w:p>
    <w:p w14:paraId="5430D8DB" w14:textId="77777777" w:rsidR="002826FD" w:rsidRPr="004A376E" w:rsidRDefault="002826FD" w:rsidP="002365B0">
      <w:pPr>
        <w:numPr>
          <w:ilvl w:val="1"/>
          <w:numId w:val="2"/>
        </w:numPr>
        <w:tabs>
          <w:tab w:val="clear" w:pos="2880"/>
          <w:tab w:val="num" w:pos="0"/>
        </w:tabs>
        <w:spacing w:after="120" w:line="300" w:lineRule="exact"/>
        <w:ind w:left="0" w:firstLine="2160"/>
        <w:jc w:val="both"/>
        <w:rPr>
          <w:rFonts w:ascii="Times New Roman" w:hAnsi="Times New Roman" w:cs="Times New Roman"/>
          <w:sz w:val="22"/>
          <w:szCs w:val="22"/>
        </w:rPr>
      </w:pPr>
      <w:r w:rsidRPr="004A376E">
        <w:rPr>
          <w:rFonts w:ascii="Times New Roman" w:hAnsi="Times New Roman" w:cs="Times New Roman"/>
          <w:sz w:val="22"/>
          <w:szCs w:val="22"/>
        </w:rPr>
        <w:t>Reports on financial condition and reports on revenue of monthly ,for the first 6-month of a financial year, and for a financial year</w:t>
      </w:r>
    </w:p>
    <w:p w14:paraId="70FC3B86" w14:textId="77777777" w:rsidR="007811ED" w:rsidRPr="004A376E" w:rsidRDefault="002826FD" w:rsidP="002365B0">
      <w:pPr>
        <w:pStyle w:val="BodyTextIndent"/>
        <w:numPr>
          <w:ilvl w:val="1"/>
          <w:numId w:val="2"/>
        </w:numPr>
        <w:tabs>
          <w:tab w:val="clear" w:pos="2880"/>
          <w:tab w:val="num" w:pos="0"/>
        </w:tabs>
        <w:spacing w:line="300" w:lineRule="exact"/>
        <w:ind w:left="0" w:firstLine="2160"/>
        <w:jc w:val="both"/>
        <w:rPr>
          <w:rFonts w:ascii="Times New Roman" w:hAnsi="Times New Roman" w:cs="Times New Roman"/>
          <w:sz w:val="22"/>
          <w:szCs w:val="22"/>
        </w:rPr>
      </w:pPr>
      <w:r w:rsidRPr="004A376E">
        <w:rPr>
          <w:rFonts w:ascii="Times New Roman" w:hAnsi="Times New Roman" w:cs="Times New Roman"/>
          <w:sz w:val="22"/>
          <w:szCs w:val="22"/>
        </w:rPr>
        <w:lastRenderedPageBreak/>
        <w:t>Reports on a reduction in its net liquid capital or ratio of net liquid capital at the end of any business day less than or equal to 3 times of the minimum is required to maintain as specified by the SEC</w:t>
      </w:r>
    </w:p>
    <w:p w14:paraId="17846816" w14:textId="77777777" w:rsidR="001D4E38" w:rsidRPr="004A376E" w:rsidRDefault="00B454AB" w:rsidP="0076330C">
      <w:pPr>
        <w:tabs>
          <w:tab w:val="left" w:pos="1418"/>
        </w:tabs>
        <w:spacing w:line="300" w:lineRule="exact"/>
        <w:ind w:firstLine="1418"/>
        <w:jc w:val="thaiDistribute"/>
        <w:rPr>
          <w:rFonts w:ascii="Times New Roman" w:hAnsi="Times New Roman" w:cs="Times New Roman"/>
          <w:sz w:val="22"/>
          <w:szCs w:val="22"/>
        </w:rPr>
      </w:pPr>
      <w:r w:rsidRPr="004A376E">
        <w:rPr>
          <w:rFonts w:ascii="Times New Roman" w:hAnsi="Times New Roman" w:cs="Angsana New"/>
          <w:sz w:val="22"/>
        </w:rPr>
        <w:tab/>
      </w:r>
      <w:r w:rsidRPr="004A376E">
        <w:rPr>
          <w:rFonts w:ascii="Times New Roman" w:hAnsi="Times New Roman" w:cs="Angsana New"/>
          <w:sz w:val="22"/>
        </w:rPr>
        <w:tab/>
        <w:t>**</w:t>
      </w:r>
      <w:r w:rsidRPr="004A376E">
        <w:rPr>
          <w:rFonts w:ascii="Times New Roman" w:hAnsi="Times New Roman" w:cs="Times New Roman"/>
          <w:sz w:val="22"/>
          <w:szCs w:val="22"/>
          <w:cs/>
        </w:rPr>
        <w:t xml:space="preserve">(1.4) </w:t>
      </w:r>
      <w:r w:rsidRPr="004A376E">
        <w:rPr>
          <w:rFonts w:ascii="Times New Roman" w:hAnsi="Times New Roman" w:cs="Times New Roman"/>
          <w:sz w:val="22"/>
          <w:szCs w:val="22"/>
          <w:cs/>
        </w:rPr>
        <w:tab/>
      </w:r>
      <w:r w:rsidRPr="004A376E">
        <w:rPr>
          <w:rFonts w:ascii="Times New Roman" w:hAnsi="Times New Roman" w:cs="Times New Roman"/>
          <w:sz w:val="22"/>
          <w:szCs w:val="22"/>
        </w:rPr>
        <w:t>Reports on the inability to maintain the net capital or the net capital ratio pursuant to the minimum criteria required to be maintained as stipulated by the SEC and submission of rectification plan for the maintenance of such</w:t>
      </w:r>
      <w:r w:rsidR="001D4E38" w:rsidRPr="004A376E">
        <w:rPr>
          <w:rFonts w:ascii="Times New Roman" w:hAnsi="Times New Roman" w:cs="Times New Roman"/>
          <w:sz w:val="22"/>
          <w:szCs w:val="22"/>
        </w:rPr>
        <w:t xml:space="preserve"> </w:t>
      </w:r>
      <w:r w:rsidRPr="004A376E">
        <w:rPr>
          <w:rFonts w:ascii="Times New Roman" w:hAnsi="Times New Roman" w:cs="Times New Roman"/>
          <w:sz w:val="22"/>
          <w:szCs w:val="22"/>
        </w:rPr>
        <w:t>net capital.</w:t>
      </w:r>
      <w:r w:rsidR="001D4E38" w:rsidRPr="004A376E">
        <w:rPr>
          <w:rFonts w:ascii="Times New Roman" w:hAnsi="Times New Roman" w:cs="Times New Roman"/>
          <w:sz w:val="22"/>
          <w:szCs w:val="22"/>
        </w:rPr>
        <w:tab/>
      </w:r>
    </w:p>
    <w:p w14:paraId="4D99D6C1" w14:textId="77777777" w:rsidR="007811ED" w:rsidRPr="004A376E" w:rsidRDefault="001D4E38" w:rsidP="002365B0">
      <w:pPr>
        <w:pStyle w:val="BodyTextIndent"/>
        <w:spacing w:line="300" w:lineRule="exact"/>
        <w:ind w:left="0"/>
        <w:jc w:val="both"/>
      </w:pPr>
      <w:r w:rsidRPr="004A376E">
        <w:rPr>
          <w:rFonts w:ascii="Times New Roman" w:hAnsi="Times New Roman" w:cs="Times New Roman"/>
          <w:i/>
          <w:iCs/>
          <w:sz w:val="20"/>
          <w:szCs w:val="20"/>
        </w:rPr>
        <w:t>(**Rule 308.01 (6) (1.4) was added on 14 January 2022, came into force on 1</w:t>
      </w:r>
      <w:r w:rsidR="00BF0A10" w:rsidRPr="004A376E">
        <w:rPr>
          <w:rFonts w:ascii="Times New Roman" w:hAnsi="Times New Roman" w:cs="Times New Roman"/>
          <w:i/>
          <w:iCs/>
          <w:sz w:val="20"/>
          <w:szCs w:val="20"/>
        </w:rPr>
        <w:t xml:space="preserve"> </w:t>
      </w:r>
      <w:r w:rsidRPr="004A376E">
        <w:rPr>
          <w:rFonts w:ascii="Times New Roman" w:hAnsi="Times New Roman" w:cs="Times New Roman"/>
          <w:i/>
          <w:iCs/>
          <w:sz w:val="20"/>
          <w:szCs w:val="20"/>
        </w:rPr>
        <w:t>February 2022.)</w:t>
      </w:r>
    </w:p>
    <w:p w14:paraId="21D07DE3" w14:textId="77777777" w:rsidR="002826FD" w:rsidRPr="004A376E" w:rsidRDefault="002826FD" w:rsidP="002365B0">
      <w:pPr>
        <w:numPr>
          <w:ilvl w:val="1"/>
          <w:numId w:val="1"/>
        </w:num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Reports on the following events</w:t>
      </w:r>
      <w:r w:rsidR="002908E9" w:rsidRPr="004A376E">
        <w:rPr>
          <w:rFonts w:ascii="Times New Roman" w:hAnsi="Times New Roman" w:cs="Times New Roman"/>
          <w:sz w:val="22"/>
          <w:szCs w:val="22"/>
        </w:rPr>
        <w:t xml:space="preserve"> </w:t>
      </w:r>
      <w:r w:rsidR="007A28D0" w:rsidRPr="004A376E">
        <w:rPr>
          <w:rFonts w:ascii="Times New Roman" w:hAnsi="Times New Roman" w:cs="Times New Roman"/>
          <w:sz w:val="22"/>
          <w:szCs w:val="22"/>
        </w:rPr>
        <w:t>together with the reasons</w:t>
      </w:r>
      <w:r w:rsidRPr="004A376E">
        <w:rPr>
          <w:rFonts w:ascii="Times New Roman" w:hAnsi="Times New Roman" w:cs="Times New Roman"/>
          <w:sz w:val="22"/>
          <w:szCs w:val="22"/>
        </w:rPr>
        <w:t>;</w:t>
      </w:r>
    </w:p>
    <w:p w14:paraId="567A23C9" w14:textId="77777777" w:rsidR="002826FD" w:rsidRPr="004A376E" w:rsidRDefault="002826FD" w:rsidP="002365B0">
      <w:pPr>
        <w:numPr>
          <w:ilvl w:val="1"/>
          <w:numId w:val="3"/>
        </w:num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A serious damage to member</w:t>
      </w:r>
    </w:p>
    <w:p w14:paraId="26BBCA4F" w14:textId="77777777" w:rsidR="002826FD" w:rsidRPr="004A376E" w:rsidRDefault="002826FD" w:rsidP="002365B0">
      <w:pPr>
        <w:numPr>
          <w:ilvl w:val="1"/>
          <w:numId w:val="3"/>
        </w:num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The member ceases its operation, in whole or in part</w:t>
      </w:r>
    </w:p>
    <w:p w14:paraId="0D4D0EF2" w14:textId="77777777" w:rsidR="002826FD" w:rsidRPr="004A376E" w:rsidRDefault="002826FD" w:rsidP="002365B0">
      <w:pPr>
        <w:numPr>
          <w:ilvl w:val="1"/>
          <w:numId w:val="3"/>
        </w:num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The member change its objective or type of business</w:t>
      </w:r>
    </w:p>
    <w:p w14:paraId="60431003" w14:textId="77777777" w:rsidR="002826FD" w:rsidRPr="004A376E" w:rsidRDefault="002826FD" w:rsidP="002365B0">
      <w:pPr>
        <w:numPr>
          <w:ilvl w:val="1"/>
          <w:numId w:val="3"/>
        </w:numPr>
        <w:tabs>
          <w:tab w:val="clear" w:pos="2880"/>
          <w:tab w:val="num" w:pos="0"/>
        </w:tabs>
        <w:spacing w:after="120" w:line="300" w:lineRule="exact"/>
        <w:ind w:left="0" w:firstLine="2160"/>
        <w:jc w:val="both"/>
        <w:rPr>
          <w:rFonts w:ascii="Times New Roman" w:hAnsi="Times New Roman" w:cs="Times New Roman"/>
          <w:sz w:val="22"/>
          <w:szCs w:val="22"/>
        </w:rPr>
      </w:pPr>
      <w:r w:rsidRPr="004A376E">
        <w:rPr>
          <w:rFonts w:ascii="Times New Roman" w:hAnsi="Times New Roman" w:cs="Times New Roman"/>
          <w:sz w:val="22"/>
          <w:szCs w:val="22"/>
        </w:rPr>
        <w:t>The member amalgamate with another company or performs or is under an action of  the taking over characteristics or is being taken over pursuant to Section 247 of the Securities and Exchange Act B.E. 2535 (A.D. 1992)</w:t>
      </w:r>
    </w:p>
    <w:p w14:paraId="07CA227A" w14:textId="77777777" w:rsidR="002826FD" w:rsidRPr="004A376E" w:rsidRDefault="002826FD" w:rsidP="002365B0">
      <w:pPr>
        <w:numPr>
          <w:ilvl w:val="1"/>
          <w:numId w:val="3"/>
        </w:numPr>
        <w:tabs>
          <w:tab w:val="clear" w:pos="2880"/>
          <w:tab w:val="num" w:pos="0"/>
        </w:tabs>
        <w:spacing w:after="120" w:line="300" w:lineRule="exact"/>
        <w:ind w:left="0" w:firstLine="2160"/>
        <w:jc w:val="both"/>
        <w:rPr>
          <w:rFonts w:ascii="Times New Roman" w:hAnsi="Times New Roman" w:cs="Times New Roman"/>
          <w:sz w:val="22"/>
          <w:szCs w:val="22"/>
        </w:rPr>
      </w:pPr>
      <w:r w:rsidRPr="004A376E">
        <w:rPr>
          <w:rFonts w:ascii="Times New Roman" w:hAnsi="Times New Roman" w:cs="Times New Roman"/>
          <w:sz w:val="22"/>
          <w:szCs w:val="22"/>
        </w:rPr>
        <w:t>Entering into an agreement which transfers part or all of the company’s management power to another person</w:t>
      </w:r>
    </w:p>
    <w:p w14:paraId="70995E8F" w14:textId="77777777" w:rsidR="002826FD" w:rsidRPr="004A376E" w:rsidRDefault="002826FD" w:rsidP="002365B0">
      <w:pPr>
        <w:numPr>
          <w:ilvl w:val="1"/>
          <w:numId w:val="3"/>
        </w:numPr>
        <w:tabs>
          <w:tab w:val="clear" w:pos="2880"/>
          <w:tab w:val="num" w:pos="0"/>
        </w:tabs>
        <w:spacing w:after="120" w:line="300" w:lineRule="exact"/>
        <w:ind w:left="0" w:firstLine="2160"/>
        <w:jc w:val="both"/>
        <w:rPr>
          <w:rFonts w:ascii="Times New Roman" w:hAnsi="Times New Roman" w:cs="Times New Roman"/>
          <w:sz w:val="22"/>
          <w:szCs w:val="22"/>
        </w:rPr>
      </w:pPr>
      <w:r w:rsidRPr="004A376E">
        <w:rPr>
          <w:rFonts w:ascii="Times New Roman" w:hAnsi="Times New Roman" w:cs="Times New Roman"/>
          <w:sz w:val="22"/>
          <w:szCs w:val="22"/>
        </w:rPr>
        <w:t>The member’s board of director resolves to increase or reduce the capital</w:t>
      </w:r>
    </w:p>
    <w:p w14:paraId="46CD95A6" w14:textId="77777777" w:rsidR="002826FD" w:rsidRPr="0076330C" w:rsidRDefault="002826FD" w:rsidP="0076330C">
      <w:pPr>
        <w:numPr>
          <w:ilvl w:val="1"/>
          <w:numId w:val="3"/>
        </w:numPr>
        <w:tabs>
          <w:tab w:val="clear" w:pos="2880"/>
          <w:tab w:val="num" w:pos="0"/>
        </w:tabs>
        <w:spacing w:after="120" w:line="300" w:lineRule="exact"/>
        <w:ind w:left="0" w:firstLine="2160"/>
        <w:jc w:val="thaiDistribute"/>
        <w:rPr>
          <w:rFonts w:ascii="Times New Roman" w:hAnsi="Times New Roman" w:cs="Times New Roman"/>
          <w:spacing w:val="-4"/>
          <w:sz w:val="22"/>
          <w:szCs w:val="22"/>
        </w:rPr>
      </w:pPr>
      <w:r w:rsidRPr="0076330C">
        <w:rPr>
          <w:rFonts w:ascii="Times New Roman" w:hAnsi="Times New Roman" w:cs="Times New Roman"/>
          <w:spacing w:val="-4"/>
          <w:sz w:val="22"/>
          <w:szCs w:val="22"/>
        </w:rPr>
        <w:t>The member’s board of directors resolves to acquire securities of any company in the amount exceeding ten percent of the total registered capital of such company</w:t>
      </w:r>
    </w:p>
    <w:p w14:paraId="57F2EB54" w14:textId="77777777" w:rsidR="002826FD" w:rsidRPr="004A376E" w:rsidRDefault="002826FD" w:rsidP="002365B0">
      <w:pPr>
        <w:spacing w:after="120" w:line="300" w:lineRule="exact"/>
        <w:ind w:left="2160" w:hanging="720"/>
        <w:jc w:val="both"/>
        <w:rPr>
          <w:rFonts w:ascii="Times New Roman" w:hAnsi="Times New Roman" w:cs="Times New Roman"/>
          <w:sz w:val="22"/>
          <w:szCs w:val="22"/>
        </w:rPr>
      </w:pPr>
      <w:r w:rsidRPr="004A376E">
        <w:rPr>
          <w:rFonts w:ascii="Times New Roman" w:hAnsi="Times New Roman" w:cs="Times New Roman"/>
          <w:sz w:val="22"/>
          <w:szCs w:val="22"/>
        </w:rPr>
        <w:t>(3)</w:t>
      </w:r>
      <w:r w:rsidRPr="004A376E">
        <w:rPr>
          <w:rFonts w:ascii="Times New Roman" w:hAnsi="Times New Roman" w:cs="Times New Roman"/>
          <w:sz w:val="22"/>
          <w:szCs w:val="22"/>
        </w:rPr>
        <w:tab/>
        <w:t>Other reports as follows</w:t>
      </w:r>
    </w:p>
    <w:p w14:paraId="1D3AD02E" w14:textId="77777777" w:rsidR="002826FD" w:rsidRPr="004A376E" w:rsidRDefault="002826FD" w:rsidP="002365B0">
      <w:p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ab/>
      </w:r>
      <w:r w:rsidRPr="004A376E">
        <w:rPr>
          <w:rFonts w:ascii="Times New Roman" w:hAnsi="Times New Roman" w:cs="Times New Roman"/>
          <w:sz w:val="22"/>
          <w:szCs w:val="22"/>
        </w:rPr>
        <w:tab/>
      </w:r>
      <w:r w:rsidRPr="004A376E">
        <w:rPr>
          <w:rFonts w:ascii="Times New Roman" w:hAnsi="Times New Roman" w:cs="Times New Roman"/>
          <w:sz w:val="22"/>
          <w:szCs w:val="22"/>
        </w:rPr>
        <w:tab/>
        <w:t>(3.1)</w:t>
      </w:r>
      <w:r w:rsidRPr="004A376E">
        <w:rPr>
          <w:rFonts w:ascii="Times New Roman" w:hAnsi="Times New Roman" w:cs="Times New Roman"/>
          <w:sz w:val="22"/>
          <w:szCs w:val="22"/>
        </w:rPr>
        <w:tab/>
        <w:t>Report on the default of placement of margin by its client;</w:t>
      </w:r>
    </w:p>
    <w:p w14:paraId="7451464E" w14:textId="77777777" w:rsidR="002826FD" w:rsidRPr="0076330C" w:rsidRDefault="002826FD" w:rsidP="0076330C">
      <w:pPr>
        <w:spacing w:after="120" w:line="300" w:lineRule="exact"/>
        <w:jc w:val="thaiDistribute"/>
        <w:rPr>
          <w:rFonts w:ascii="Times New Roman" w:hAnsi="Times New Roman" w:cs="Times New Roman"/>
          <w:spacing w:val="-2"/>
          <w:sz w:val="22"/>
          <w:szCs w:val="22"/>
        </w:rPr>
      </w:pPr>
      <w:r w:rsidRPr="0076330C">
        <w:rPr>
          <w:rFonts w:ascii="Times New Roman" w:hAnsi="Times New Roman" w:cs="Times New Roman"/>
          <w:spacing w:val="-2"/>
          <w:sz w:val="22"/>
          <w:szCs w:val="22"/>
        </w:rPr>
        <w:tab/>
      </w:r>
      <w:r w:rsidRPr="0076330C">
        <w:rPr>
          <w:rFonts w:ascii="Times New Roman" w:hAnsi="Times New Roman" w:cs="Times New Roman"/>
          <w:spacing w:val="-2"/>
          <w:sz w:val="22"/>
          <w:szCs w:val="22"/>
        </w:rPr>
        <w:tab/>
      </w:r>
      <w:r w:rsidRPr="0076330C">
        <w:rPr>
          <w:rFonts w:ascii="Times New Roman" w:hAnsi="Times New Roman" w:cs="Times New Roman"/>
          <w:spacing w:val="-2"/>
          <w:sz w:val="22"/>
          <w:szCs w:val="22"/>
        </w:rPr>
        <w:tab/>
        <w:t>(3.2)</w:t>
      </w:r>
      <w:r w:rsidRPr="0076330C">
        <w:rPr>
          <w:rFonts w:ascii="Times New Roman" w:hAnsi="Times New Roman" w:cs="Times New Roman"/>
          <w:spacing w:val="-2"/>
          <w:sz w:val="22"/>
          <w:szCs w:val="22"/>
        </w:rPr>
        <w:tab/>
        <w:t>Internal audit report, report of the audit committee and any opinion specifically on the significant parts of the derivatives contract trading system or operation, and the risk management functions of the member, including a report on the significant parts of the results of the member’s performance in accordance with the recommendations of its internal auditor or audit committee;</w:t>
      </w:r>
    </w:p>
    <w:p w14:paraId="6D03171E" w14:textId="77777777" w:rsidR="002826FD" w:rsidRPr="0076330C" w:rsidRDefault="002826FD" w:rsidP="0076330C">
      <w:pPr>
        <w:spacing w:after="120" w:line="300" w:lineRule="exact"/>
        <w:jc w:val="thaiDistribute"/>
        <w:rPr>
          <w:rFonts w:ascii="Times New Roman" w:hAnsi="Times New Roman" w:cs="Times New Roman"/>
          <w:spacing w:val="-4"/>
          <w:sz w:val="22"/>
          <w:szCs w:val="22"/>
        </w:rPr>
      </w:pPr>
      <w:r w:rsidRPr="0076330C">
        <w:rPr>
          <w:rFonts w:ascii="Times New Roman" w:hAnsi="Times New Roman" w:cs="Times New Roman"/>
          <w:spacing w:val="-4"/>
          <w:sz w:val="22"/>
          <w:szCs w:val="22"/>
        </w:rPr>
        <w:tab/>
      </w:r>
      <w:r w:rsidRPr="0076330C">
        <w:rPr>
          <w:rFonts w:ascii="Times New Roman" w:hAnsi="Times New Roman" w:cs="Times New Roman"/>
          <w:spacing w:val="-4"/>
          <w:sz w:val="22"/>
          <w:szCs w:val="22"/>
        </w:rPr>
        <w:tab/>
      </w:r>
      <w:r w:rsidRPr="0076330C">
        <w:rPr>
          <w:rFonts w:ascii="Times New Roman" w:hAnsi="Times New Roman" w:cs="Times New Roman"/>
          <w:spacing w:val="-4"/>
          <w:sz w:val="22"/>
          <w:szCs w:val="22"/>
        </w:rPr>
        <w:tab/>
        <w:t>(3.3)</w:t>
      </w:r>
      <w:r w:rsidRPr="0076330C">
        <w:rPr>
          <w:rFonts w:ascii="Times New Roman" w:hAnsi="Times New Roman" w:cs="Times New Roman"/>
          <w:spacing w:val="-4"/>
          <w:sz w:val="22"/>
          <w:szCs w:val="22"/>
        </w:rPr>
        <w:tab/>
        <w:t>Report specifically on the significant parts of the compliance with the regulations, circular letters or orders of TFEX (compliance report), including a report on the significant parts of the results of the member’s performance in accordance with the compliance unit’s recommendations according to the regulations, circular letters or order of TFEX;</w:t>
      </w:r>
    </w:p>
    <w:p w14:paraId="2A9AD29C" w14:textId="77777777" w:rsidR="002826FD" w:rsidRPr="004A376E" w:rsidRDefault="002826FD" w:rsidP="002365B0">
      <w:p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ab/>
      </w:r>
      <w:r w:rsidRPr="004A376E">
        <w:rPr>
          <w:rFonts w:ascii="Times New Roman" w:hAnsi="Times New Roman" w:cs="Times New Roman"/>
          <w:sz w:val="22"/>
          <w:szCs w:val="22"/>
        </w:rPr>
        <w:tab/>
      </w:r>
      <w:r w:rsidRPr="004A376E">
        <w:rPr>
          <w:rFonts w:ascii="Times New Roman" w:hAnsi="Times New Roman" w:cs="Times New Roman"/>
          <w:sz w:val="22"/>
          <w:szCs w:val="22"/>
        </w:rPr>
        <w:tab/>
        <w:t>(3.4)</w:t>
      </w:r>
      <w:r w:rsidRPr="004A376E">
        <w:rPr>
          <w:rFonts w:ascii="Times New Roman" w:hAnsi="Times New Roman" w:cs="Times New Roman"/>
          <w:sz w:val="22"/>
          <w:szCs w:val="22"/>
        </w:rPr>
        <w:tab/>
        <w:t>Report on any change which has a material effect on the member’s operation such as the change of the member’s directors, the change of the persons having managerial power of the member, or the change of the member’s operation structure.</w:t>
      </w:r>
    </w:p>
    <w:p w14:paraId="108E7621" w14:textId="77777777" w:rsidR="002826FD" w:rsidRPr="004A376E" w:rsidRDefault="002826FD" w:rsidP="002365B0">
      <w:p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ab/>
      </w:r>
      <w:r w:rsidRPr="004A376E">
        <w:rPr>
          <w:rFonts w:ascii="Times New Roman" w:hAnsi="Times New Roman" w:cs="Times New Roman"/>
          <w:sz w:val="22"/>
          <w:szCs w:val="22"/>
        </w:rPr>
        <w:tab/>
      </w:r>
      <w:r w:rsidRPr="004A376E">
        <w:rPr>
          <w:rFonts w:ascii="Times New Roman" w:hAnsi="Times New Roman" w:cs="Times New Roman"/>
          <w:sz w:val="22"/>
          <w:szCs w:val="22"/>
        </w:rPr>
        <w:tab/>
        <w:t>(3.5)</w:t>
      </w:r>
      <w:r w:rsidRPr="004A376E">
        <w:rPr>
          <w:rFonts w:ascii="Times New Roman" w:hAnsi="Times New Roman" w:cs="Times New Roman"/>
          <w:sz w:val="22"/>
          <w:szCs w:val="22"/>
        </w:rPr>
        <w:tab/>
        <w:t>Report on the results of an audit conducted by the Office of the SEC or other concerned compliance unit;</w:t>
      </w:r>
    </w:p>
    <w:p w14:paraId="44568018" w14:textId="77777777" w:rsidR="002826FD" w:rsidRPr="0076330C" w:rsidRDefault="002826FD" w:rsidP="0076330C">
      <w:pPr>
        <w:spacing w:after="120" w:line="300" w:lineRule="exact"/>
        <w:jc w:val="thaiDistribute"/>
        <w:rPr>
          <w:rFonts w:ascii="Times New Roman" w:hAnsi="Times New Roman" w:cs="Times New Roman"/>
          <w:spacing w:val="-2"/>
          <w:sz w:val="22"/>
          <w:szCs w:val="22"/>
        </w:rPr>
      </w:pPr>
      <w:r w:rsidRPr="0076330C">
        <w:rPr>
          <w:rFonts w:ascii="Times New Roman" w:hAnsi="Times New Roman" w:cs="Times New Roman"/>
          <w:spacing w:val="-2"/>
          <w:sz w:val="22"/>
          <w:szCs w:val="22"/>
        </w:rPr>
        <w:tab/>
      </w:r>
      <w:r w:rsidRPr="0076330C">
        <w:rPr>
          <w:rFonts w:ascii="Times New Roman" w:hAnsi="Times New Roman" w:cs="Times New Roman"/>
          <w:spacing w:val="-2"/>
          <w:sz w:val="22"/>
          <w:szCs w:val="22"/>
        </w:rPr>
        <w:tab/>
      </w:r>
      <w:r w:rsidRPr="0076330C">
        <w:rPr>
          <w:rFonts w:ascii="Times New Roman" w:hAnsi="Times New Roman" w:cs="Times New Roman"/>
          <w:spacing w:val="-2"/>
          <w:sz w:val="22"/>
          <w:szCs w:val="22"/>
        </w:rPr>
        <w:tab/>
        <w:t>(3.6)</w:t>
      </w:r>
      <w:r w:rsidRPr="0076330C">
        <w:rPr>
          <w:rFonts w:ascii="Times New Roman" w:hAnsi="Times New Roman" w:cs="Times New Roman"/>
          <w:spacing w:val="-2"/>
          <w:sz w:val="22"/>
          <w:szCs w:val="22"/>
        </w:rPr>
        <w:tab/>
        <w:t xml:space="preserve">Report on the resolutions passed by the member’s shareholders’ meeting in order to change or amend its memorandum of association; </w:t>
      </w:r>
    </w:p>
    <w:p w14:paraId="457CE3B9" w14:textId="77777777" w:rsidR="002826FD" w:rsidRPr="004A376E" w:rsidRDefault="002826FD" w:rsidP="002365B0">
      <w:p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lastRenderedPageBreak/>
        <w:tab/>
      </w:r>
      <w:r w:rsidRPr="004A376E">
        <w:rPr>
          <w:rFonts w:ascii="Times New Roman" w:hAnsi="Times New Roman" w:cs="Times New Roman"/>
          <w:sz w:val="22"/>
          <w:szCs w:val="22"/>
        </w:rPr>
        <w:tab/>
      </w:r>
      <w:r w:rsidRPr="004A376E">
        <w:rPr>
          <w:rFonts w:ascii="Times New Roman" w:hAnsi="Times New Roman" w:cs="Times New Roman"/>
          <w:sz w:val="22"/>
          <w:szCs w:val="22"/>
        </w:rPr>
        <w:tab/>
        <w:t>(3.7)</w:t>
      </w:r>
      <w:r w:rsidRPr="004A376E">
        <w:rPr>
          <w:rFonts w:ascii="Times New Roman" w:hAnsi="Times New Roman" w:cs="Times New Roman"/>
          <w:sz w:val="22"/>
          <w:szCs w:val="22"/>
        </w:rPr>
        <w:tab/>
        <w:t>Report on the first ten major shareholders as at the end of the year and as at the date of a general meeting of shareholders</w:t>
      </w:r>
      <w:r w:rsidR="00B454AB" w:rsidRPr="004A376E">
        <w:rPr>
          <w:rFonts w:ascii="Times New Roman" w:hAnsi="Times New Roman" w:cs="Times New Roman"/>
          <w:sz w:val="22"/>
          <w:szCs w:val="22"/>
        </w:rPr>
        <w:t>; and</w:t>
      </w:r>
    </w:p>
    <w:p w14:paraId="6339033A" w14:textId="77777777" w:rsidR="00B454AB" w:rsidRPr="004A376E" w:rsidRDefault="00B454AB" w:rsidP="0076330C">
      <w:pPr>
        <w:spacing w:line="300" w:lineRule="exact"/>
        <w:jc w:val="both"/>
        <w:rPr>
          <w:rFonts w:ascii="Times New Roman" w:hAnsi="Times New Roman" w:cs="Times New Roman"/>
          <w:sz w:val="22"/>
          <w:szCs w:val="22"/>
        </w:rPr>
      </w:pPr>
      <w:r w:rsidRPr="004A376E">
        <w:rPr>
          <w:rFonts w:ascii="Times New Roman" w:hAnsi="Times New Roman" w:cs="Times New Roman"/>
          <w:sz w:val="22"/>
          <w:szCs w:val="22"/>
        </w:rPr>
        <w:tab/>
      </w:r>
      <w:r w:rsidRPr="004A376E">
        <w:rPr>
          <w:rFonts w:ascii="Times New Roman" w:hAnsi="Times New Roman" w:cs="Times New Roman"/>
          <w:sz w:val="22"/>
          <w:szCs w:val="22"/>
        </w:rPr>
        <w:tab/>
      </w:r>
      <w:r w:rsidRPr="004A376E">
        <w:rPr>
          <w:rFonts w:ascii="Times New Roman" w:hAnsi="Times New Roman" w:cs="Times New Roman"/>
          <w:sz w:val="22"/>
          <w:szCs w:val="22"/>
        </w:rPr>
        <w:tab/>
        <w:t xml:space="preserve">**(3.8) </w:t>
      </w:r>
      <w:r w:rsidRPr="004A376E">
        <w:rPr>
          <w:rFonts w:ascii="Times New Roman" w:hAnsi="Times New Roman" w:cs="Times New Roman"/>
          <w:sz w:val="22"/>
          <w:szCs w:val="22"/>
        </w:rPr>
        <w:tab/>
        <w:t>Rectification plan to allow for the commencement of business undertaking and reports on the progress in relation to the compliance with such plan in case of members who lack seriousness in the undertaking of derivatives trading business</w:t>
      </w:r>
      <w:r w:rsidR="00D51945" w:rsidRPr="004A376E">
        <w:rPr>
          <w:rFonts w:ascii="Times New Roman" w:hAnsi="Times New Roman" w:cs="Times New Roman"/>
          <w:sz w:val="22"/>
          <w:szCs w:val="22"/>
        </w:rPr>
        <w:t>.</w:t>
      </w:r>
    </w:p>
    <w:p w14:paraId="1D3DABCD" w14:textId="77777777" w:rsidR="00D51945" w:rsidRPr="004A376E" w:rsidRDefault="00D51945" w:rsidP="004A376E">
      <w:pPr>
        <w:tabs>
          <w:tab w:val="left" w:pos="1418"/>
        </w:tabs>
        <w:spacing w:after="120" w:line="300" w:lineRule="exact"/>
        <w:jc w:val="both"/>
        <w:rPr>
          <w:rFonts w:ascii="Times New Roman" w:hAnsi="Times New Roman" w:cs="Times New Roman"/>
          <w:sz w:val="22"/>
          <w:szCs w:val="22"/>
        </w:rPr>
      </w:pPr>
      <w:r w:rsidRPr="004A376E">
        <w:rPr>
          <w:rFonts w:ascii="Times New Roman" w:hAnsi="Times New Roman" w:cs="Times New Roman"/>
          <w:i/>
          <w:iCs/>
          <w:sz w:val="20"/>
          <w:szCs w:val="20"/>
        </w:rPr>
        <w:t>(**Rule 308.01 (6) (3.8) was added on 14 January 2022, came into force on 1 February 2022.)</w:t>
      </w:r>
    </w:p>
    <w:p w14:paraId="01E74B63" w14:textId="77777777" w:rsidR="00620EB3" w:rsidRPr="004A376E" w:rsidRDefault="002826FD" w:rsidP="0076330C">
      <w:pPr>
        <w:tabs>
          <w:tab w:val="left" w:pos="1418"/>
        </w:tabs>
        <w:spacing w:line="300" w:lineRule="exact"/>
        <w:ind w:firstLine="1418"/>
        <w:jc w:val="both"/>
        <w:rPr>
          <w:rFonts w:ascii="Times New Roman" w:hAnsi="Times New Roman" w:cs="Times New Roman"/>
          <w:i/>
          <w:iCs/>
          <w:sz w:val="20"/>
          <w:szCs w:val="20"/>
        </w:rPr>
      </w:pPr>
      <w:r w:rsidRPr="004A376E">
        <w:rPr>
          <w:rFonts w:ascii="Times New Roman" w:hAnsi="Times New Roman" w:cs="Times New Roman"/>
          <w:sz w:val="22"/>
          <w:szCs w:val="22"/>
        </w:rPr>
        <w:tab/>
      </w:r>
      <w:r w:rsidR="007A28D0" w:rsidRPr="004A376E">
        <w:rPr>
          <w:rFonts w:ascii="Times New Roman" w:hAnsi="Times New Roman" w:cs="Times New Roman"/>
          <w:noProof/>
          <w:sz w:val="22"/>
          <w:szCs w:val="22"/>
        </w:rPr>
        <w:t xml:space="preserve">In the case where </w:t>
      </w:r>
      <w:r w:rsidR="00414268" w:rsidRPr="004A376E">
        <w:rPr>
          <w:rFonts w:ascii="Times New Roman" w:hAnsi="Times New Roman" w:cs="Times New Roman"/>
          <w:noProof/>
          <w:sz w:val="22"/>
          <w:szCs w:val="22"/>
        </w:rPr>
        <w:t>the</w:t>
      </w:r>
      <w:r w:rsidR="007A28D0" w:rsidRPr="004A376E">
        <w:rPr>
          <w:rFonts w:ascii="Times New Roman" w:hAnsi="Times New Roman" w:cs="Times New Roman"/>
          <w:noProof/>
          <w:sz w:val="22"/>
          <w:szCs w:val="22"/>
        </w:rPr>
        <w:t xml:space="preserve"> </w:t>
      </w:r>
      <w:r w:rsidR="00414268" w:rsidRPr="004A376E">
        <w:rPr>
          <w:rFonts w:ascii="Times New Roman" w:hAnsi="Times New Roman" w:cs="Times New Roman"/>
          <w:noProof/>
          <w:sz w:val="22"/>
          <w:szCs w:val="22"/>
        </w:rPr>
        <w:t>m</w:t>
      </w:r>
      <w:r w:rsidR="007A28D0" w:rsidRPr="004A376E">
        <w:rPr>
          <w:rFonts w:ascii="Times New Roman" w:hAnsi="Times New Roman" w:cs="Times New Roman"/>
          <w:noProof/>
          <w:sz w:val="22"/>
          <w:szCs w:val="22"/>
        </w:rPr>
        <w:t>ember submit reports in writing, the member shall have its authorized directors, as stipulated in the affidavit issued by the Department of Business Development, Ministry of Commerce, to sign and certify the reports submitted.</w:t>
      </w:r>
    </w:p>
    <w:p w14:paraId="2143C7EB" w14:textId="77777777" w:rsidR="008752EA" w:rsidRPr="004A376E" w:rsidRDefault="007A28D0" w:rsidP="0076330C">
      <w:pPr>
        <w:tabs>
          <w:tab w:val="left" w:pos="1418"/>
        </w:tabs>
        <w:spacing w:line="300" w:lineRule="exact"/>
        <w:jc w:val="both"/>
        <w:rPr>
          <w:rFonts w:ascii="Times New Roman" w:hAnsi="Times New Roman" w:cs="Times New Roman"/>
          <w:i/>
          <w:iCs/>
          <w:sz w:val="20"/>
          <w:szCs w:val="20"/>
        </w:rPr>
      </w:pPr>
      <w:r w:rsidRPr="004A376E">
        <w:rPr>
          <w:rFonts w:ascii="Times New Roman" w:hAnsi="Times New Roman" w:cs="Times New Roman"/>
          <w:i/>
          <w:iCs/>
          <w:sz w:val="20"/>
          <w:szCs w:val="20"/>
        </w:rPr>
        <w:t>(*</w:t>
      </w:r>
      <w:r w:rsidR="00BF0A10" w:rsidRPr="004A376E">
        <w:rPr>
          <w:rFonts w:ascii="Times New Roman" w:hAnsi="Times New Roman" w:cs="Times New Roman"/>
          <w:i/>
          <w:iCs/>
          <w:sz w:val="20"/>
          <w:szCs w:val="20"/>
        </w:rPr>
        <w:t>Rule 308.01 (6) was a</w:t>
      </w:r>
      <w:r w:rsidRPr="004A376E">
        <w:rPr>
          <w:rFonts w:ascii="Times New Roman" w:hAnsi="Times New Roman" w:cs="Times New Roman"/>
          <w:i/>
          <w:iCs/>
          <w:sz w:val="20"/>
          <w:szCs w:val="20"/>
        </w:rPr>
        <w:t>mended</w:t>
      </w:r>
      <w:r w:rsidR="00BF0A10" w:rsidRPr="004A376E">
        <w:rPr>
          <w:rFonts w:ascii="Times New Roman" w:hAnsi="Times New Roman" w:cs="Times New Roman"/>
          <w:i/>
          <w:iCs/>
          <w:sz w:val="20"/>
          <w:szCs w:val="20"/>
        </w:rPr>
        <w:t xml:space="preserve"> on</w:t>
      </w:r>
      <w:r w:rsidRPr="004A376E">
        <w:rPr>
          <w:rFonts w:ascii="Times New Roman" w:hAnsi="Times New Roman" w:cs="Times New Roman"/>
          <w:i/>
          <w:iCs/>
          <w:sz w:val="20"/>
          <w:szCs w:val="20"/>
        </w:rPr>
        <w:t xml:space="preserve"> </w:t>
      </w:r>
      <w:r w:rsidR="00A054BF" w:rsidRPr="004A376E">
        <w:rPr>
          <w:rFonts w:ascii="Times New Roman" w:hAnsi="Times New Roman" w:cs="Times New Roman"/>
          <w:i/>
          <w:iCs/>
          <w:sz w:val="20"/>
          <w:szCs w:val="20"/>
        </w:rPr>
        <w:t xml:space="preserve">21 </w:t>
      </w:r>
      <w:r w:rsidR="00BA2CDB" w:rsidRPr="004A376E">
        <w:rPr>
          <w:rFonts w:ascii="Times New Roman" w:hAnsi="Times New Roman" w:cs="Times New Roman"/>
          <w:i/>
          <w:iCs/>
          <w:sz w:val="20"/>
          <w:szCs w:val="20"/>
        </w:rPr>
        <w:t>April 2015</w:t>
      </w:r>
      <w:r w:rsidR="00A054BF" w:rsidRPr="004A376E">
        <w:rPr>
          <w:rFonts w:ascii="Times New Roman" w:hAnsi="Times New Roman" w:cs="Times New Roman"/>
          <w:i/>
          <w:iCs/>
          <w:sz w:val="20"/>
          <w:szCs w:val="20"/>
        </w:rPr>
        <w:t>,</w:t>
      </w:r>
      <w:r w:rsidR="00BF0A10" w:rsidRPr="004A376E">
        <w:rPr>
          <w:rFonts w:ascii="Times New Roman" w:hAnsi="Times New Roman" w:cs="Times New Roman"/>
          <w:i/>
          <w:iCs/>
          <w:sz w:val="20"/>
          <w:szCs w:val="20"/>
        </w:rPr>
        <w:t xml:space="preserve"> came into force on </w:t>
      </w:r>
      <w:r w:rsidR="00A054BF" w:rsidRPr="004A376E">
        <w:rPr>
          <w:rFonts w:ascii="Times New Roman" w:hAnsi="Times New Roman" w:cs="Times New Roman"/>
          <w:i/>
          <w:iCs/>
          <w:sz w:val="20"/>
          <w:szCs w:val="20"/>
        </w:rPr>
        <w:t>30 April 2015</w:t>
      </w:r>
      <w:r w:rsidR="00BF0A10" w:rsidRPr="004A376E">
        <w:rPr>
          <w:rFonts w:ascii="Times New Roman" w:hAnsi="Times New Roman" w:cs="Times New Roman"/>
          <w:i/>
          <w:iCs/>
          <w:sz w:val="20"/>
          <w:szCs w:val="20"/>
        </w:rPr>
        <w:t>.</w:t>
      </w:r>
      <w:r w:rsidRPr="004A376E">
        <w:rPr>
          <w:rFonts w:ascii="Times New Roman" w:hAnsi="Times New Roman" w:cs="Times New Roman"/>
          <w:i/>
          <w:iCs/>
          <w:sz w:val="20"/>
          <w:szCs w:val="20"/>
        </w:rPr>
        <w:t>)</w:t>
      </w:r>
    </w:p>
    <w:p w14:paraId="405949A1" w14:textId="77777777" w:rsidR="00A054BF" w:rsidRPr="004A376E" w:rsidRDefault="00A054BF" w:rsidP="0076330C">
      <w:pPr>
        <w:tabs>
          <w:tab w:val="left" w:pos="1418"/>
        </w:tabs>
        <w:spacing w:line="300" w:lineRule="exact"/>
        <w:ind w:firstLine="1418"/>
        <w:jc w:val="both"/>
        <w:rPr>
          <w:rFonts w:ascii="Times New Roman" w:hAnsi="Times New Roman" w:cs="Times New Roman"/>
          <w:i/>
          <w:iCs/>
          <w:sz w:val="22"/>
          <w:szCs w:val="22"/>
        </w:rPr>
      </w:pPr>
    </w:p>
    <w:p w14:paraId="3C6A8C5E" w14:textId="77777777" w:rsidR="002826FD" w:rsidRPr="004A376E" w:rsidRDefault="002826FD" w:rsidP="002365B0">
      <w:pPr>
        <w:spacing w:after="120" w:line="300" w:lineRule="exact"/>
        <w:jc w:val="both"/>
        <w:rPr>
          <w:rFonts w:ascii="Times New Roman" w:hAnsi="Times New Roman" w:cs="Times New Roman"/>
          <w:b/>
          <w:bCs/>
          <w:sz w:val="22"/>
          <w:szCs w:val="22"/>
        </w:rPr>
      </w:pPr>
      <w:r w:rsidRPr="004A376E">
        <w:rPr>
          <w:rFonts w:ascii="Times New Roman" w:hAnsi="Times New Roman" w:cs="Times New Roman"/>
          <w:b/>
          <w:bCs/>
          <w:sz w:val="22"/>
          <w:szCs w:val="22"/>
        </w:rPr>
        <w:t>*308.01(13)</w:t>
      </w:r>
      <w:r w:rsidRPr="004A376E">
        <w:rPr>
          <w:rFonts w:ascii="Times New Roman" w:hAnsi="Times New Roman" w:cs="Times New Roman"/>
          <w:b/>
          <w:bCs/>
          <w:sz w:val="22"/>
          <w:szCs w:val="22"/>
        </w:rPr>
        <w:tab/>
      </w:r>
      <w:r w:rsidR="00653A12" w:rsidRPr="004A376E">
        <w:rPr>
          <w:rFonts w:ascii="Times New Roman" w:hAnsi="Times New Roman" w:cs="Times New Roman"/>
          <w:b/>
          <w:bCs/>
          <w:sz w:val="22"/>
          <w:szCs w:val="22"/>
        </w:rPr>
        <w:t>Duties of Full License Member</w:t>
      </w:r>
    </w:p>
    <w:p w14:paraId="5E97B4AF" w14:textId="77777777" w:rsidR="002826FD" w:rsidRPr="004A376E" w:rsidRDefault="002826FD" w:rsidP="00BA5E54">
      <w:p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ab/>
      </w:r>
      <w:r w:rsidR="00254C17" w:rsidRPr="004A376E">
        <w:rPr>
          <w:rFonts w:ascii="Times New Roman" w:hAnsi="Times New Roman" w:cs="Times New Roman"/>
          <w:sz w:val="22"/>
          <w:szCs w:val="22"/>
        </w:rPr>
        <w:tab/>
      </w:r>
      <w:r w:rsidRPr="004A376E">
        <w:rPr>
          <w:rFonts w:ascii="Times New Roman" w:hAnsi="Times New Roman" w:cs="Times New Roman"/>
          <w:sz w:val="22"/>
          <w:szCs w:val="22"/>
        </w:rPr>
        <w:t>When TFEX announces the introduction of new transactions on TFEX, the member shall prove its readiness to carry out those transactions to TFEX by producing the following documents and evidence to TFEX in accordance with the rules, conditions and procedures prescribed by it before the commencement of those transactions:</w:t>
      </w:r>
    </w:p>
    <w:p w14:paraId="7CFB82CD" w14:textId="77777777" w:rsidR="002826FD" w:rsidRPr="004A376E" w:rsidRDefault="002826FD" w:rsidP="00BA5E54">
      <w:pPr>
        <w:tabs>
          <w:tab w:val="left" w:pos="1985"/>
        </w:tabs>
        <w:spacing w:after="120" w:line="300" w:lineRule="exact"/>
        <w:ind w:firstLine="1418"/>
        <w:jc w:val="both"/>
        <w:rPr>
          <w:rFonts w:ascii="Times New Roman" w:hAnsi="Times New Roman" w:cs="Times New Roman"/>
          <w:sz w:val="22"/>
          <w:szCs w:val="22"/>
        </w:rPr>
      </w:pPr>
      <w:r w:rsidRPr="004A376E">
        <w:rPr>
          <w:rFonts w:ascii="Times New Roman" w:hAnsi="Times New Roman" w:cs="Times New Roman"/>
          <w:sz w:val="22"/>
          <w:szCs w:val="22"/>
        </w:rPr>
        <w:t>(1)</w:t>
      </w:r>
      <w:r w:rsidRPr="004A376E">
        <w:rPr>
          <w:rFonts w:ascii="Times New Roman" w:hAnsi="Times New Roman" w:cs="Times New Roman"/>
          <w:sz w:val="22"/>
          <w:szCs w:val="22"/>
        </w:rPr>
        <w:tab/>
        <w:t>the results of a test of its computer system and work systems for supporting the transactions;</w:t>
      </w:r>
    </w:p>
    <w:p w14:paraId="57D5DB85" w14:textId="77777777" w:rsidR="002826FD" w:rsidRPr="004A376E" w:rsidRDefault="002826FD" w:rsidP="002365B0">
      <w:pPr>
        <w:tabs>
          <w:tab w:val="left" w:pos="1985"/>
        </w:tabs>
        <w:spacing w:after="120" w:line="300" w:lineRule="exact"/>
        <w:ind w:firstLine="1418"/>
        <w:jc w:val="both"/>
        <w:rPr>
          <w:rFonts w:ascii="Times New Roman" w:hAnsi="Times New Roman" w:cs="Times New Roman"/>
          <w:sz w:val="22"/>
          <w:szCs w:val="22"/>
        </w:rPr>
      </w:pPr>
      <w:r w:rsidRPr="004A376E">
        <w:rPr>
          <w:rFonts w:ascii="Times New Roman" w:hAnsi="Times New Roman" w:cs="Times New Roman"/>
          <w:sz w:val="22"/>
          <w:szCs w:val="22"/>
        </w:rPr>
        <w:t>(2)</w:t>
      </w:r>
      <w:r w:rsidRPr="004A376E">
        <w:rPr>
          <w:rFonts w:ascii="Times New Roman" w:hAnsi="Times New Roman" w:cs="Times New Roman"/>
          <w:sz w:val="22"/>
          <w:szCs w:val="22"/>
        </w:rPr>
        <w:tab/>
        <w:t>the readiness of its staff;</w:t>
      </w:r>
    </w:p>
    <w:p w14:paraId="425370A2" w14:textId="77777777" w:rsidR="002826FD" w:rsidRPr="004A376E" w:rsidRDefault="002826FD" w:rsidP="002365B0">
      <w:pPr>
        <w:tabs>
          <w:tab w:val="left" w:pos="1985"/>
        </w:tabs>
        <w:spacing w:after="120" w:line="300" w:lineRule="exact"/>
        <w:ind w:firstLine="1418"/>
        <w:jc w:val="both"/>
        <w:rPr>
          <w:rFonts w:ascii="Times New Roman" w:hAnsi="Times New Roman" w:cs="Times New Roman"/>
          <w:spacing w:val="-10"/>
          <w:sz w:val="22"/>
          <w:szCs w:val="22"/>
        </w:rPr>
      </w:pPr>
      <w:r w:rsidRPr="004A376E">
        <w:rPr>
          <w:rFonts w:ascii="Times New Roman" w:hAnsi="Times New Roman" w:cs="Times New Roman"/>
          <w:spacing w:val="-10"/>
          <w:sz w:val="22"/>
          <w:szCs w:val="22"/>
        </w:rPr>
        <w:t>(3)</w:t>
      </w:r>
      <w:r w:rsidRPr="004A376E">
        <w:rPr>
          <w:rFonts w:ascii="Times New Roman" w:hAnsi="Times New Roman" w:cs="Times New Roman"/>
          <w:spacing w:val="-10"/>
          <w:sz w:val="22"/>
          <w:szCs w:val="22"/>
        </w:rPr>
        <w:tab/>
        <w:t>its risk management policies relating to the execution of those transactions; and</w:t>
      </w:r>
    </w:p>
    <w:p w14:paraId="1614BF3C" w14:textId="77777777" w:rsidR="002826FD" w:rsidRPr="004A376E" w:rsidRDefault="002826FD" w:rsidP="00FB2F21">
      <w:pPr>
        <w:tabs>
          <w:tab w:val="left" w:pos="1985"/>
        </w:tabs>
        <w:spacing w:line="300" w:lineRule="exact"/>
        <w:ind w:firstLine="1418"/>
        <w:jc w:val="both"/>
        <w:rPr>
          <w:rFonts w:ascii="Times New Roman" w:hAnsi="Times New Roman" w:cs="Times New Roman"/>
          <w:sz w:val="22"/>
          <w:szCs w:val="22"/>
        </w:rPr>
      </w:pPr>
      <w:r w:rsidRPr="004A376E">
        <w:rPr>
          <w:rFonts w:ascii="Times New Roman" w:hAnsi="Times New Roman" w:cs="Times New Roman"/>
          <w:sz w:val="22"/>
          <w:szCs w:val="22"/>
        </w:rPr>
        <w:t>(4)</w:t>
      </w:r>
      <w:r w:rsidRPr="004A376E">
        <w:rPr>
          <w:rFonts w:ascii="Times New Roman" w:hAnsi="Times New Roman" w:cs="Times New Roman"/>
          <w:sz w:val="22"/>
          <w:szCs w:val="22"/>
        </w:rPr>
        <w:tab/>
        <w:t>other documents and evidence as required by TFEX.</w:t>
      </w:r>
    </w:p>
    <w:p w14:paraId="34F9261B" w14:textId="77777777" w:rsidR="008752EA" w:rsidRPr="004A376E" w:rsidRDefault="007E36D9" w:rsidP="00FB2F21">
      <w:pPr>
        <w:spacing w:after="120" w:line="300" w:lineRule="exact"/>
        <w:jc w:val="both"/>
        <w:rPr>
          <w:rFonts w:ascii="Times New Roman" w:hAnsi="Times New Roman" w:cs="Times New Roman"/>
          <w:i/>
          <w:iCs/>
          <w:sz w:val="20"/>
          <w:szCs w:val="20"/>
        </w:rPr>
      </w:pPr>
      <w:r w:rsidRPr="004A376E">
        <w:rPr>
          <w:rFonts w:ascii="Times New Roman" w:hAnsi="Times New Roman" w:cs="Times New Roman"/>
          <w:i/>
          <w:iCs/>
          <w:sz w:val="20"/>
          <w:szCs w:val="20"/>
        </w:rPr>
        <w:t>(*</w:t>
      </w:r>
      <w:r w:rsidR="00E62045" w:rsidRPr="004A376E">
        <w:rPr>
          <w:rFonts w:ascii="Times New Roman" w:hAnsi="Times New Roman" w:cs="Times New Roman"/>
          <w:i/>
          <w:iCs/>
          <w:sz w:val="20"/>
          <w:szCs w:val="20"/>
        </w:rPr>
        <w:t>Rule 308.01 (13) was a</w:t>
      </w:r>
      <w:r w:rsidRPr="004A376E">
        <w:rPr>
          <w:rFonts w:ascii="Times New Roman" w:hAnsi="Times New Roman" w:cs="Times New Roman"/>
          <w:i/>
          <w:iCs/>
          <w:sz w:val="20"/>
          <w:szCs w:val="20"/>
        </w:rPr>
        <w:t>mended</w:t>
      </w:r>
      <w:r w:rsidR="00E62045" w:rsidRPr="004A376E">
        <w:rPr>
          <w:rFonts w:ascii="Times New Roman" w:hAnsi="Times New Roman" w:cs="Times New Roman"/>
          <w:i/>
          <w:iCs/>
          <w:sz w:val="20"/>
          <w:szCs w:val="20"/>
        </w:rPr>
        <w:t xml:space="preserve"> on</w:t>
      </w:r>
      <w:r w:rsidRPr="004A376E">
        <w:rPr>
          <w:rFonts w:ascii="Times New Roman" w:hAnsi="Times New Roman" w:cs="Times New Roman"/>
          <w:i/>
          <w:iCs/>
          <w:sz w:val="20"/>
          <w:szCs w:val="20"/>
        </w:rPr>
        <w:t xml:space="preserve"> </w:t>
      </w:r>
      <w:r w:rsidR="00A054BF" w:rsidRPr="004A376E">
        <w:rPr>
          <w:rFonts w:ascii="Times New Roman" w:hAnsi="Times New Roman" w:cs="Times New Roman"/>
          <w:i/>
          <w:iCs/>
          <w:sz w:val="20"/>
          <w:szCs w:val="20"/>
        </w:rPr>
        <w:t xml:space="preserve">13 </w:t>
      </w:r>
      <w:r w:rsidRPr="004A376E">
        <w:rPr>
          <w:rFonts w:ascii="Times New Roman" w:hAnsi="Times New Roman" w:cs="Times New Roman"/>
          <w:i/>
          <w:iCs/>
          <w:sz w:val="20"/>
          <w:szCs w:val="20"/>
        </w:rPr>
        <w:t>March2012</w:t>
      </w:r>
      <w:r w:rsidR="00A054BF" w:rsidRPr="004A376E">
        <w:rPr>
          <w:rFonts w:ascii="Times New Roman" w:eastAsia="Times New Roman" w:hAnsi="Times New Roman" w:cs="Times New Roman"/>
          <w:i/>
          <w:iCs/>
          <w:sz w:val="20"/>
          <w:szCs w:val="20"/>
        </w:rPr>
        <w:t xml:space="preserve">, </w:t>
      </w:r>
      <w:r w:rsidR="00E62045" w:rsidRPr="004A376E">
        <w:rPr>
          <w:rFonts w:ascii="Times New Roman" w:eastAsia="Times New Roman" w:hAnsi="Times New Roman" w:cs="Times New Roman"/>
          <w:i/>
          <w:iCs/>
          <w:sz w:val="20"/>
          <w:szCs w:val="20"/>
        </w:rPr>
        <w:t xml:space="preserve">came into force on </w:t>
      </w:r>
      <w:r w:rsidR="00A054BF" w:rsidRPr="004A376E">
        <w:rPr>
          <w:rFonts w:ascii="Times New Roman" w:hAnsi="Times New Roman" w:cs="Times New Roman"/>
          <w:i/>
          <w:iCs/>
          <w:sz w:val="20"/>
          <w:szCs w:val="20"/>
        </w:rPr>
        <w:t>13 March 2012</w:t>
      </w:r>
      <w:r w:rsidR="00E62045" w:rsidRPr="004A376E">
        <w:rPr>
          <w:rFonts w:ascii="Times New Roman" w:hAnsi="Times New Roman" w:cs="Times New Roman"/>
          <w:i/>
          <w:iCs/>
          <w:sz w:val="20"/>
          <w:szCs w:val="20"/>
        </w:rPr>
        <w:t>.</w:t>
      </w:r>
      <w:r w:rsidRPr="004A376E">
        <w:rPr>
          <w:rFonts w:ascii="Times New Roman" w:hAnsi="Times New Roman" w:cs="Times New Roman"/>
          <w:i/>
          <w:iCs/>
          <w:sz w:val="20"/>
          <w:szCs w:val="20"/>
        </w:rPr>
        <w:t>)</w:t>
      </w:r>
    </w:p>
    <w:p w14:paraId="550D97D0" w14:textId="77777777" w:rsidR="00471F17" w:rsidRPr="004A376E" w:rsidRDefault="00025041" w:rsidP="00FB2F21">
      <w:pPr>
        <w:spacing w:line="300" w:lineRule="exact"/>
        <w:ind w:left="1440" w:hanging="1440"/>
        <w:jc w:val="both"/>
        <w:rPr>
          <w:rFonts w:ascii="Times New Roman" w:hAnsi="Times New Roman" w:cs="Times New Roman"/>
          <w:b/>
          <w:bCs/>
          <w:sz w:val="22"/>
          <w:szCs w:val="22"/>
        </w:rPr>
      </w:pPr>
      <w:r w:rsidRPr="004A376E">
        <w:rPr>
          <w:rFonts w:ascii="Times New Roman" w:hAnsi="Times New Roman" w:cs="Times New Roman"/>
          <w:b/>
          <w:bCs/>
          <w:sz w:val="22"/>
          <w:szCs w:val="22"/>
        </w:rPr>
        <w:t>*</w:t>
      </w:r>
      <w:r w:rsidR="00471F17" w:rsidRPr="004A376E">
        <w:rPr>
          <w:rFonts w:ascii="Times New Roman" w:hAnsi="Times New Roman" w:cs="Times New Roman"/>
          <w:b/>
          <w:bCs/>
          <w:sz w:val="22"/>
          <w:szCs w:val="22"/>
        </w:rPr>
        <w:t>308.02(1)</w:t>
      </w:r>
      <w:r w:rsidR="00471F17" w:rsidRPr="004A376E">
        <w:rPr>
          <w:rFonts w:ascii="Times New Roman" w:hAnsi="Times New Roman" w:cs="Times New Roman"/>
          <w:b/>
          <w:bCs/>
          <w:sz w:val="22"/>
          <w:szCs w:val="22"/>
        </w:rPr>
        <w:tab/>
        <w:t xml:space="preserve">Duties of Members in the Category of </w:t>
      </w:r>
      <w:r w:rsidR="00653A12" w:rsidRPr="004A376E">
        <w:rPr>
          <w:rFonts w:ascii="Times New Roman" w:hAnsi="Times New Roman" w:cs="Times New Roman"/>
          <w:b/>
          <w:bCs/>
          <w:sz w:val="22"/>
          <w:szCs w:val="22"/>
        </w:rPr>
        <w:t>Full License Member</w:t>
      </w:r>
    </w:p>
    <w:p w14:paraId="0585E13B" w14:textId="77777777" w:rsidR="00471F17" w:rsidRPr="004A376E" w:rsidRDefault="00471F17" w:rsidP="002365B0">
      <w:pPr>
        <w:spacing w:after="120" w:line="300" w:lineRule="exact"/>
        <w:jc w:val="both"/>
        <w:rPr>
          <w:rFonts w:ascii="Times New Roman" w:hAnsi="Times New Roman" w:cs="Times New Roman"/>
          <w:b/>
          <w:bCs/>
          <w:sz w:val="22"/>
          <w:szCs w:val="22"/>
        </w:rPr>
      </w:pPr>
      <w:r w:rsidRPr="004A376E">
        <w:rPr>
          <w:rFonts w:ascii="Times New Roman" w:hAnsi="Times New Roman" w:cs="Times New Roman"/>
          <w:b/>
          <w:bCs/>
          <w:sz w:val="22"/>
          <w:szCs w:val="22"/>
        </w:rPr>
        <w:t>308.02(1)-1</w:t>
      </w:r>
      <w:r w:rsidRPr="004A376E">
        <w:rPr>
          <w:rFonts w:ascii="Times New Roman" w:hAnsi="Times New Roman" w:cs="Times New Roman"/>
          <w:b/>
          <w:bCs/>
          <w:sz w:val="22"/>
          <w:szCs w:val="22"/>
        </w:rPr>
        <w:tab/>
        <w:t>Deposit of Initial Margin and Maintenance Margin</w:t>
      </w:r>
    </w:p>
    <w:p w14:paraId="7C1E3FAA" w14:textId="2C3B91DE" w:rsidR="007811ED" w:rsidRPr="00FB2F21" w:rsidRDefault="00471F17" w:rsidP="00FB2F21">
      <w:pPr>
        <w:spacing w:after="120" w:line="300" w:lineRule="exact"/>
        <w:jc w:val="thaiDistribute"/>
        <w:rPr>
          <w:rFonts w:ascii="Times New Roman" w:hAnsi="Times New Roman" w:cs="Times New Roman"/>
          <w:spacing w:val="-4"/>
          <w:sz w:val="22"/>
          <w:szCs w:val="22"/>
        </w:rPr>
      </w:pPr>
      <w:r w:rsidRPr="00FB2F21">
        <w:rPr>
          <w:rFonts w:ascii="Times New Roman" w:hAnsi="Times New Roman" w:cs="Times New Roman"/>
          <w:spacing w:val="-4"/>
          <w:sz w:val="22"/>
          <w:szCs w:val="22"/>
        </w:rPr>
        <w:tab/>
      </w:r>
      <w:r w:rsidR="00254C17" w:rsidRPr="00FB2F21">
        <w:rPr>
          <w:rFonts w:ascii="Times New Roman" w:hAnsi="Times New Roman" w:cs="Times New Roman"/>
          <w:spacing w:val="-4"/>
          <w:sz w:val="22"/>
          <w:szCs w:val="22"/>
        </w:rPr>
        <w:tab/>
      </w:r>
      <w:r w:rsidRPr="00FB2F21">
        <w:rPr>
          <w:rFonts w:ascii="Times New Roman" w:hAnsi="Times New Roman" w:cs="Times New Roman"/>
          <w:spacing w:val="-4"/>
          <w:sz w:val="22"/>
          <w:szCs w:val="22"/>
        </w:rPr>
        <w:t>The member shall require its clients to deposit assets as an initial margin and a maintenance margin for the derivatives contracts, based upon the portfolio margining approach, as follows:</w:t>
      </w:r>
    </w:p>
    <w:tbl>
      <w:tblPr>
        <w:tblStyle w:val="TableGrid"/>
        <w:tblW w:w="0" w:type="auto"/>
        <w:tblLook w:val="01E0" w:firstRow="1" w:lastRow="1" w:firstColumn="1" w:lastColumn="1" w:noHBand="0" w:noVBand="0"/>
      </w:tblPr>
      <w:tblGrid>
        <w:gridCol w:w="4156"/>
        <w:gridCol w:w="4147"/>
      </w:tblGrid>
      <w:tr w:rsidR="00471F17" w:rsidRPr="004A376E" w14:paraId="313334D9" w14:textId="77777777" w:rsidTr="00FB2F21">
        <w:tc>
          <w:tcPr>
            <w:tcW w:w="4156" w:type="dxa"/>
            <w:shd w:val="clear" w:color="auto" w:fill="D9D9D9" w:themeFill="background1" w:themeFillShade="D9"/>
          </w:tcPr>
          <w:p w14:paraId="2F7D558B" w14:textId="77777777" w:rsidR="00471F17" w:rsidRPr="004A376E" w:rsidRDefault="00471F17" w:rsidP="002365B0">
            <w:pPr>
              <w:spacing w:before="120" w:after="120" w:line="300" w:lineRule="exact"/>
              <w:jc w:val="center"/>
              <w:rPr>
                <w:rFonts w:ascii="Times New Roman" w:hAnsi="Times New Roman" w:cs="Times New Roman"/>
                <w:b/>
                <w:bCs/>
                <w:sz w:val="22"/>
                <w:szCs w:val="22"/>
              </w:rPr>
            </w:pPr>
            <w:r w:rsidRPr="004A376E">
              <w:rPr>
                <w:rFonts w:ascii="Times New Roman" w:hAnsi="Times New Roman" w:cs="Times New Roman"/>
                <w:b/>
                <w:bCs/>
                <w:sz w:val="22"/>
                <w:szCs w:val="22"/>
              </w:rPr>
              <w:t>Initial Margin</w:t>
            </w:r>
          </w:p>
        </w:tc>
        <w:tc>
          <w:tcPr>
            <w:tcW w:w="4147" w:type="dxa"/>
            <w:shd w:val="clear" w:color="auto" w:fill="D9D9D9" w:themeFill="background1" w:themeFillShade="D9"/>
          </w:tcPr>
          <w:p w14:paraId="764787D7" w14:textId="77777777" w:rsidR="00471F17" w:rsidRPr="004A376E" w:rsidRDefault="00471F17" w:rsidP="002365B0">
            <w:pPr>
              <w:spacing w:before="120" w:after="120" w:line="300" w:lineRule="exact"/>
              <w:jc w:val="center"/>
              <w:rPr>
                <w:rFonts w:ascii="Times New Roman" w:hAnsi="Times New Roman" w:cs="Times New Roman"/>
                <w:b/>
                <w:bCs/>
                <w:sz w:val="22"/>
                <w:szCs w:val="22"/>
              </w:rPr>
            </w:pPr>
            <w:r w:rsidRPr="004A376E">
              <w:rPr>
                <w:rFonts w:ascii="Times New Roman" w:hAnsi="Times New Roman" w:cs="Times New Roman"/>
                <w:b/>
                <w:bCs/>
                <w:sz w:val="22"/>
                <w:szCs w:val="22"/>
              </w:rPr>
              <w:t>Maintenance Margin</w:t>
            </w:r>
          </w:p>
        </w:tc>
      </w:tr>
      <w:tr w:rsidR="00471F17" w:rsidRPr="004A376E" w14:paraId="561D66CE" w14:textId="77777777" w:rsidTr="00FB2F21">
        <w:tc>
          <w:tcPr>
            <w:tcW w:w="4156" w:type="dxa"/>
          </w:tcPr>
          <w:p w14:paraId="147F387C" w14:textId="77777777" w:rsidR="00471F17" w:rsidRPr="00FB2F21" w:rsidRDefault="00471F17" w:rsidP="00FB2F21">
            <w:pPr>
              <w:numPr>
                <w:ilvl w:val="0"/>
                <w:numId w:val="8"/>
              </w:numPr>
              <w:tabs>
                <w:tab w:val="clear" w:pos="720"/>
                <w:tab w:val="num" w:pos="284"/>
              </w:tabs>
              <w:spacing w:before="120" w:after="120" w:line="300" w:lineRule="exact"/>
              <w:ind w:left="284" w:hanging="284"/>
              <w:jc w:val="thaiDistribute"/>
              <w:rPr>
                <w:rFonts w:ascii="Times New Roman" w:hAnsi="Times New Roman" w:cs="Times New Roman"/>
                <w:spacing w:val="-2"/>
                <w:sz w:val="22"/>
                <w:szCs w:val="22"/>
              </w:rPr>
            </w:pPr>
            <w:r w:rsidRPr="00FB2F21">
              <w:rPr>
                <w:rFonts w:ascii="Times New Roman" w:hAnsi="Times New Roman" w:cs="Times New Roman"/>
                <w:spacing w:val="-2"/>
                <w:sz w:val="22"/>
                <w:szCs w:val="22"/>
              </w:rPr>
              <w:t>Not less than 1.35 times the value of the maintenance margin, calculated from the risk value as prescribed by TCH. In the case that there is an options position, the mark-to-market value of the options, as prescribed by TCH, shall be included as part of the initial margin.</w:t>
            </w:r>
          </w:p>
          <w:p w14:paraId="6FA6A3BE" w14:textId="77777777" w:rsidR="00471F17" w:rsidRPr="004A376E" w:rsidRDefault="00471F17" w:rsidP="00FB2F21">
            <w:pPr>
              <w:numPr>
                <w:ilvl w:val="0"/>
                <w:numId w:val="8"/>
              </w:numPr>
              <w:tabs>
                <w:tab w:val="clear" w:pos="720"/>
                <w:tab w:val="num" w:pos="284"/>
              </w:tabs>
              <w:spacing w:before="120" w:after="120" w:line="300" w:lineRule="exact"/>
              <w:ind w:left="284" w:hanging="284"/>
              <w:jc w:val="thaiDistribute"/>
              <w:rPr>
                <w:rFonts w:ascii="Times New Roman" w:hAnsi="Times New Roman" w:cs="Times New Roman"/>
                <w:sz w:val="22"/>
                <w:szCs w:val="22"/>
              </w:rPr>
            </w:pPr>
            <w:r w:rsidRPr="004A376E">
              <w:rPr>
                <w:rFonts w:ascii="Times New Roman" w:hAnsi="Times New Roman" w:cs="Times New Roman"/>
                <w:sz w:val="22"/>
                <w:szCs w:val="22"/>
              </w:rPr>
              <w:t>If an investor only has a long position in options, an initial margin is not required.</w:t>
            </w:r>
          </w:p>
        </w:tc>
        <w:tc>
          <w:tcPr>
            <w:tcW w:w="4147" w:type="dxa"/>
          </w:tcPr>
          <w:p w14:paraId="66E4A0CA" w14:textId="77777777" w:rsidR="00471F17" w:rsidRPr="004A376E" w:rsidRDefault="00471F17" w:rsidP="00FB2F21">
            <w:pPr>
              <w:numPr>
                <w:ilvl w:val="0"/>
                <w:numId w:val="8"/>
              </w:numPr>
              <w:tabs>
                <w:tab w:val="clear" w:pos="720"/>
                <w:tab w:val="num" w:pos="130"/>
              </w:tabs>
              <w:spacing w:before="120" w:after="120" w:line="300" w:lineRule="exact"/>
              <w:ind w:left="130" w:hanging="130"/>
              <w:jc w:val="thaiDistribute"/>
              <w:rPr>
                <w:rFonts w:ascii="Times New Roman" w:hAnsi="Times New Roman" w:cs="Times New Roman"/>
                <w:spacing w:val="-4"/>
                <w:sz w:val="22"/>
                <w:szCs w:val="22"/>
              </w:rPr>
            </w:pPr>
            <w:r w:rsidRPr="004A376E">
              <w:rPr>
                <w:rFonts w:ascii="Times New Roman" w:hAnsi="Times New Roman" w:cs="Times New Roman"/>
                <w:spacing w:val="-4"/>
                <w:sz w:val="22"/>
                <w:szCs w:val="22"/>
              </w:rPr>
              <w:t>Not less than the value of the maintenance margin calculated from the risk value, as prescribed by TCH. In the case that there is an options position, the mark-to-market value of the options, as prescribed by TCH, shall be included as part of the maintenance margin.</w:t>
            </w:r>
          </w:p>
          <w:p w14:paraId="6BF94D75" w14:textId="77777777" w:rsidR="00471F17" w:rsidRPr="00FB2F21" w:rsidRDefault="00471F17" w:rsidP="00FB2F21">
            <w:pPr>
              <w:numPr>
                <w:ilvl w:val="0"/>
                <w:numId w:val="8"/>
              </w:numPr>
              <w:tabs>
                <w:tab w:val="clear" w:pos="720"/>
                <w:tab w:val="num" w:pos="130"/>
              </w:tabs>
              <w:spacing w:before="120" w:after="120" w:line="300" w:lineRule="exact"/>
              <w:ind w:left="130" w:hanging="130"/>
              <w:jc w:val="thaiDistribute"/>
              <w:rPr>
                <w:rFonts w:ascii="Times New Roman" w:hAnsi="Times New Roman" w:cs="Times New Roman"/>
                <w:spacing w:val="-6"/>
                <w:sz w:val="22"/>
                <w:szCs w:val="22"/>
              </w:rPr>
            </w:pPr>
            <w:r w:rsidRPr="00FB2F21">
              <w:rPr>
                <w:rFonts w:ascii="Times New Roman" w:hAnsi="Times New Roman" w:cs="Times New Roman"/>
                <w:spacing w:val="-6"/>
                <w:sz w:val="22"/>
                <w:szCs w:val="22"/>
              </w:rPr>
              <w:t>If an investor only has a long position in options, a maintenance margin is not required.</w:t>
            </w:r>
          </w:p>
        </w:tc>
      </w:tr>
    </w:tbl>
    <w:p w14:paraId="40FDDCDB" w14:textId="77777777" w:rsidR="008752EA" w:rsidRPr="004A376E" w:rsidRDefault="007E36D9" w:rsidP="00FB2F21">
      <w:pPr>
        <w:spacing w:line="300" w:lineRule="exact"/>
        <w:jc w:val="both"/>
        <w:rPr>
          <w:rFonts w:ascii="Times New Roman" w:hAnsi="Times New Roman" w:cstheme="minorBidi"/>
          <w:i/>
          <w:iCs/>
          <w:sz w:val="20"/>
          <w:szCs w:val="20"/>
          <w:cs/>
        </w:rPr>
      </w:pPr>
      <w:r w:rsidRPr="004A376E">
        <w:rPr>
          <w:rFonts w:ascii="Times New Roman" w:hAnsi="Times New Roman" w:cs="Times New Roman"/>
          <w:i/>
          <w:iCs/>
          <w:sz w:val="20"/>
          <w:szCs w:val="20"/>
        </w:rPr>
        <w:t>(*</w:t>
      </w:r>
      <w:r w:rsidR="00996F6B" w:rsidRPr="004A376E">
        <w:rPr>
          <w:rFonts w:ascii="Times New Roman" w:hAnsi="Times New Roman" w:cs="Times New Roman"/>
          <w:i/>
          <w:iCs/>
          <w:sz w:val="20"/>
          <w:szCs w:val="20"/>
        </w:rPr>
        <w:t>Rule 308.02 (1) was a</w:t>
      </w:r>
      <w:r w:rsidR="00A054BF" w:rsidRPr="004A376E">
        <w:rPr>
          <w:rFonts w:ascii="Times New Roman" w:hAnsi="Times New Roman" w:cs="Times New Roman"/>
          <w:i/>
          <w:iCs/>
          <w:sz w:val="20"/>
          <w:szCs w:val="20"/>
        </w:rPr>
        <w:t>mended</w:t>
      </w:r>
      <w:r w:rsidR="00996F6B" w:rsidRPr="004A376E">
        <w:rPr>
          <w:rFonts w:ascii="Times New Roman" w:hAnsi="Times New Roman" w:cs="Times New Roman"/>
          <w:i/>
          <w:iCs/>
          <w:sz w:val="20"/>
          <w:szCs w:val="20"/>
        </w:rPr>
        <w:t xml:space="preserve"> on</w:t>
      </w:r>
      <w:r w:rsidR="00A054BF" w:rsidRPr="004A376E">
        <w:rPr>
          <w:rFonts w:ascii="Times New Roman" w:hAnsi="Times New Roman" w:cs="Times New Roman"/>
          <w:i/>
          <w:iCs/>
          <w:sz w:val="20"/>
          <w:szCs w:val="20"/>
        </w:rPr>
        <w:t xml:space="preserve"> 13 March 2012</w:t>
      </w:r>
      <w:r w:rsidR="00A054BF" w:rsidRPr="004A376E">
        <w:rPr>
          <w:rFonts w:ascii="Times New Roman" w:eastAsia="Times New Roman" w:hAnsi="Times New Roman" w:cs="Times New Roman"/>
          <w:i/>
          <w:iCs/>
          <w:sz w:val="20"/>
          <w:szCs w:val="20"/>
        </w:rPr>
        <w:t xml:space="preserve">, </w:t>
      </w:r>
      <w:r w:rsidR="00996F6B" w:rsidRPr="004A376E">
        <w:rPr>
          <w:rFonts w:ascii="Times New Roman" w:eastAsia="Times New Roman" w:hAnsi="Times New Roman" w:cs="Times New Roman"/>
          <w:i/>
          <w:iCs/>
          <w:sz w:val="20"/>
          <w:szCs w:val="20"/>
        </w:rPr>
        <w:t>came into force on</w:t>
      </w:r>
      <w:r w:rsidR="00A054BF" w:rsidRPr="004A376E">
        <w:rPr>
          <w:rFonts w:ascii="Times New Roman" w:eastAsia="Times New Roman" w:hAnsi="Times New Roman" w:cs="Times New Roman"/>
          <w:i/>
          <w:iCs/>
          <w:sz w:val="20"/>
          <w:szCs w:val="20"/>
        </w:rPr>
        <w:t xml:space="preserve"> </w:t>
      </w:r>
      <w:r w:rsidR="00A054BF" w:rsidRPr="004A376E">
        <w:rPr>
          <w:rFonts w:ascii="Times New Roman" w:hAnsi="Times New Roman" w:cs="Times New Roman"/>
          <w:i/>
          <w:iCs/>
          <w:sz w:val="20"/>
          <w:szCs w:val="20"/>
        </w:rPr>
        <w:t>13 March 2012</w:t>
      </w:r>
      <w:r w:rsidR="00996F6B" w:rsidRPr="004A376E">
        <w:rPr>
          <w:rFonts w:ascii="Times New Roman" w:hAnsi="Times New Roman" w:cs="Times New Roman"/>
          <w:i/>
          <w:iCs/>
          <w:sz w:val="20"/>
          <w:szCs w:val="20"/>
        </w:rPr>
        <w:t>.</w:t>
      </w:r>
      <w:r w:rsidRPr="004A376E">
        <w:rPr>
          <w:rFonts w:ascii="Times New Roman" w:hAnsi="Times New Roman" w:cs="Times New Roman"/>
          <w:i/>
          <w:iCs/>
          <w:sz w:val="20"/>
          <w:szCs w:val="20"/>
        </w:rPr>
        <w:t>)</w:t>
      </w:r>
    </w:p>
    <w:p w14:paraId="5640B357" w14:textId="77777777" w:rsidR="000E2F8E" w:rsidRPr="004A376E" w:rsidRDefault="000E2F8E" w:rsidP="00024C77">
      <w:pPr>
        <w:spacing w:line="300" w:lineRule="exact"/>
        <w:ind w:firstLine="1418"/>
        <w:jc w:val="both"/>
        <w:rPr>
          <w:rFonts w:ascii="Times New Roman" w:hAnsi="Times New Roman" w:cs="Times New Roman"/>
          <w:i/>
          <w:iCs/>
          <w:sz w:val="22"/>
          <w:szCs w:val="22"/>
        </w:rPr>
      </w:pPr>
    </w:p>
    <w:p w14:paraId="0B2D0100" w14:textId="77777777" w:rsidR="00284AAC" w:rsidRPr="004A376E" w:rsidRDefault="007E36D9" w:rsidP="002365B0">
      <w:pPr>
        <w:spacing w:after="120" w:line="300" w:lineRule="exact"/>
        <w:jc w:val="both"/>
        <w:rPr>
          <w:rFonts w:ascii="Times New Roman" w:hAnsi="Times New Roman" w:cs="Times New Roman"/>
          <w:b/>
          <w:bCs/>
          <w:sz w:val="22"/>
          <w:szCs w:val="22"/>
        </w:rPr>
      </w:pPr>
      <w:r w:rsidRPr="004A376E">
        <w:rPr>
          <w:rFonts w:ascii="Times New Roman" w:hAnsi="Times New Roman" w:cs="Times New Roman"/>
          <w:b/>
          <w:bCs/>
          <w:sz w:val="22"/>
          <w:szCs w:val="22"/>
        </w:rPr>
        <w:t>*</w:t>
      </w:r>
      <w:r w:rsidR="00BA2CDB" w:rsidRPr="004A376E">
        <w:rPr>
          <w:rFonts w:ascii="Times New Roman" w:hAnsi="Times New Roman" w:cs="Times New Roman"/>
          <w:b/>
          <w:bCs/>
          <w:sz w:val="22"/>
          <w:szCs w:val="22"/>
        </w:rPr>
        <w:t>308.</w:t>
      </w:r>
      <w:proofErr w:type="gramStart"/>
      <w:r w:rsidR="00BA2CDB" w:rsidRPr="004A376E">
        <w:rPr>
          <w:rFonts w:ascii="Times New Roman" w:hAnsi="Times New Roman" w:cs="Times New Roman"/>
          <w:b/>
          <w:bCs/>
          <w:sz w:val="22"/>
          <w:szCs w:val="22"/>
        </w:rPr>
        <w:t>02  (</w:t>
      </w:r>
      <w:proofErr w:type="gramEnd"/>
      <w:r w:rsidR="00BA2CDB" w:rsidRPr="004A376E">
        <w:rPr>
          <w:rFonts w:ascii="Times New Roman" w:hAnsi="Times New Roman" w:cs="Times New Roman"/>
          <w:b/>
          <w:bCs/>
          <w:sz w:val="22"/>
          <w:szCs w:val="22"/>
        </w:rPr>
        <w:t>6)</w:t>
      </w:r>
      <w:r w:rsidR="00BA2CDB" w:rsidRPr="004A376E">
        <w:rPr>
          <w:rFonts w:ascii="Times New Roman" w:hAnsi="Times New Roman" w:cs="Times New Roman"/>
          <w:b/>
          <w:bCs/>
          <w:sz w:val="22"/>
          <w:szCs w:val="22"/>
        </w:rPr>
        <w:tab/>
      </w:r>
      <w:r w:rsidR="00284AAC" w:rsidRPr="004A376E">
        <w:rPr>
          <w:rFonts w:ascii="Times New Roman" w:hAnsi="Times New Roman" w:cs="Times New Roman"/>
          <w:b/>
          <w:bCs/>
          <w:sz w:val="22"/>
          <w:szCs w:val="22"/>
        </w:rPr>
        <w:t>Duties as a Currency Futures Trading Agent for Customers</w:t>
      </w:r>
    </w:p>
    <w:p w14:paraId="588C2228" w14:textId="12DFBB49" w:rsidR="00BA5E54" w:rsidRPr="00FB2F21" w:rsidRDefault="00BA5E54" w:rsidP="00BA5E54">
      <w:pPr>
        <w:tabs>
          <w:tab w:val="left" w:pos="1134"/>
        </w:tabs>
        <w:jc w:val="thaiDistribute"/>
        <w:rPr>
          <w:rFonts w:ascii="Times New Roman" w:hAnsi="Times New Roman" w:cs="Times New Roman"/>
          <w:color w:val="000000" w:themeColor="text1"/>
          <w:spacing w:val="-2"/>
          <w:sz w:val="22"/>
          <w:szCs w:val="22"/>
        </w:rPr>
      </w:pPr>
      <w:r w:rsidRPr="00FB2F21">
        <w:rPr>
          <w:rFonts w:ascii="Times New Roman" w:hAnsi="Times New Roman" w:cs="Times New Roman"/>
          <w:color w:val="000000" w:themeColor="text1"/>
          <w:spacing w:val="-2"/>
          <w:sz w:val="22"/>
          <w:szCs w:val="22"/>
        </w:rPr>
        <w:t xml:space="preserve"> </w:t>
      </w:r>
      <w:r w:rsidRPr="00FB2F21">
        <w:rPr>
          <w:rFonts w:ascii="Times New Roman" w:hAnsi="Times New Roman" w:cs="Times New Roman"/>
          <w:color w:val="000000" w:themeColor="text1"/>
          <w:spacing w:val="-2"/>
          <w:sz w:val="22"/>
          <w:szCs w:val="22"/>
        </w:rPr>
        <w:tab/>
      </w:r>
      <w:r w:rsidRPr="00FB2F21">
        <w:rPr>
          <w:rFonts w:ascii="Times New Roman" w:hAnsi="Times New Roman" w:cs="Times New Roman"/>
          <w:color w:val="000000" w:themeColor="text1"/>
          <w:spacing w:val="-2"/>
          <w:sz w:val="22"/>
          <w:szCs w:val="22"/>
        </w:rPr>
        <w:tab/>
        <w:t>Members may act as currency futures trading agents both in relation to Baht Cross Currency Futures and non-Baht Cross Currency Futures.</w:t>
      </w:r>
    </w:p>
    <w:p w14:paraId="13074B79" w14:textId="77777777" w:rsidR="00BA5E54" w:rsidRPr="004A376E" w:rsidRDefault="00BA5E54" w:rsidP="004A376E">
      <w:pPr>
        <w:tabs>
          <w:tab w:val="left" w:pos="1134"/>
        </w:tabs>
        <w:spacing w:before="120"/>
        <w:jc w:val="thaiDistribute"/>
        <w:rPr>
          <w:rFonts w:ascii="Times New Roman" w:hAnsi="Times New Roman" w:cs="Times New Roman"/>
          <w:color w:val="000000" w:themeColor="text1"/>
          <w:sz w:val="22"/>
          <w:szCs w:val="22"/>
        </w:rPr>
      </w:pPr>
      <w:r w:rsidRPr="004A376E">
        <w:rPr>
          <w:rFonts w:ascii="Times New Roman" w:hAnsi="Times New Roman" w:cs="Times New Roman"/>
          <w:color w:val="000000" w:themeColor="text1"/>
          <w:sz w:val="22"/>
          <w:szCs w:val="22"/>
        </w:rPr>
        <w:tab/>
      </w:r>
      <w:r w:rsidRPr="004A376E">
        <w:rPr>
          <w:rFonts w:ascii="Times New Roman" w:hAnsi="Times New Roman" w:cs="Times New Roman"/>
          <w:color w:val="000000" w:themeColor="text1"/>
          <w:sz w:val="22"/>
          <w:szCs w:val="22"/>
        </w:rPr>
        <w:tab/>
        <w:t>In case of Baht Cross Currency Futures, members must not be agents for clients having the following characteristics:</w:t>
      </w:r>
    </w:p>
    <w:p w14:paraId="19E72CDD" w14:textId="77777777" w:rsidR="00BA5E54" w:rsidRPr="004A376E" w:rsidRDefault="00BA5E54" w:rsidP="004A376E">
      <w:pPr>
        <w:tabs>
          <w:tab w:val="left" w:pos="1418"/>
          <w:tab w:val="left" w:pos="1843"/>
          <w:tab w:val="left" w:pos="2552"/>
        </w:tabs>
        <w:spacing w:before="120"/>
        <w:jc w:val="thaiDistribute"/>
        <w:rPr>
          <w:rFonts w:ascii="Times New Roman" w:hAnsi="Times New Roman" w:cs="Times New Roman"/>
          <w:color w:val="000000" w:themeColor="text1"/>
          <w:sz w:val="22"/>
          <w:szCs w:val="22"/>
        </w:rPr>
      </w:pPr>
      <w:r w:rsidRPr="004A376E">
        <w:rPr>
          <w:rFonts w:ascii="Times New Roman" w:hAnsi="Times New Roman" w:cs="Times New Roman"/>
          <w:color w:val="000000" w:themeColor="text1"/>
          <w:sz w:val="22"/>
          <w:szCs w:val="22"/>
          <w:cs/>
        </w:rPr>
        <w:tab/>
        <w:t>(</w:t>
      </w:r>
      <w:r w:rsidRPr="004A376E">
        <w:rPr>
          <w:rFonts w:ascii="Times New Roman" w:hAnsi="Times New Roman" w:cs="Times New Roman"/>
          <w:color w:val="000000" w:themeColor="text1"/>
          <w:sz w:val="22"/>
          <w:szCs w:val="22"/>
        </w:rPr>
        <w:t>1</w:t>
      </w:r>
      <w:r w:rsidRPr="004A376E">
        <w:rPr>
          <w:rFonts w:ascii="Times New Roman" w:hAnsi="Times New Roman" w:cs="Times New Roman"/>
          <w:color w:val="000000" w:themeColor="text1"/>
          <w:sz w:val="22"/>
          <w:szCs w:val="22"/>
          <w:cs/>
        </w:rPr>
        <w:t>)</w:t>
      </w:r>
      <w:r w:rsidRPr="004A376E">
        <w:rPr>
          <w:rFonts w:ascii="Times New Roman" w:hAnsi="Times New Roman" w:cs="Times New Roman"/>
          <w:color w:val="000000" w:themeColor="text1"/>
          <w:sz w:val="22"/>
          <w:szCs w:val="22"/>
          <w:cs/>
        </w:rPr>
        <w:tab/>
      </w:r>
      <w:r w:rsidRPr="004A376E">
        <w:rPr>
          <w:rFonts w:ascii="Times New Roman" w:hAnsi="Times New Roman" w:cs="Times New Roman"/>
          <w:color w:val="000000" w:themeColor="text1"/>
          <w:sz w:val="22"/>
          <w:szCs w:val="22"/>
        </w:rPr>
        <w:t>Natural persons of non-Thai nationalities without any alien identity or residence permits in Thailand or not registered in household registration;</w:t>
      </w:r>
    </w:p>
    <w:p w14:paraId="54B0CDD6" w14:textId="77777777" w:rsidR="00BA5E54" w:rsidRPr="004A376E" w:rsidRDefault="00BA5E54" w:rsidP="004A376E">
      <w:pPr>
        <w:tabs>
          <w:tab w:val="left" w:pos="1418"/>
          <w:tab w:val="left" w:pos="1843"/>
          <w:tab w:val="left" w:pos="2552"/>
        </w:tabs>
        <w:spacing w:before="120"/>
        <w:jc w:val="thaiDistribute"/>
        <w:rPr>
          <w:rFonts w:ascii="Times New Roman" w:hAnsi="Times New Roman" w:cs="Times New Roman"/>
          <w:color w:val="000000" w:themeColor="text1"/>
          <w:sz w:val="22"/>
          <w:szCs w:val="22"/>
        </w:rPr>
      </w:pPr>
      <w:r w:rsidRPr="004A376E">
        <w:rPr>
          <w:rFonts w:ascii="Times New Roman" w:hAnsi="Times New Roman" w:cs="Times New Roman"/>
          <w:color w:val="000000" w:themeColor="text1"/>
          <w:sz w:val="22"/>
          <w:szCs w:val="22"/>
          <w:cs/>
        </w:rPr>
        <w:tab/>
        <w:t>(</w:t>
      </w:r>
      <w:r w:rsidRPr="004A376E">
        <w:rPr>
          <w:rFonts w:ascii="Times New Roman" w:hAnsi="Times New Roman" w:cs="Times New Roman"/>
          <w:color w:val="000000" w:themeColor="text1"/>
          <w:sz w:val="22"/>
          <w:szCs w:val="22"/>
        </w:rPr>
        <w:t>2</w:t>
      </w:r>
      <w:r w:rsidRPr="004A376E">
        <w:rPr>
          <w:rFonts w:ascii="Times New Roman" w:hAnsi="Times New Roman" w:cs="Times New Roman"/>
          <w:color w:val="000000" w:themeColor="text1"/>
          <w:sz w:val="22"/>
          <w:szCs w:val="22"/>
          <w:cs/>
        </w:rPr>
        <w:t>)</w:t>
      </w:r>
      <w:r w:rsidRPr="004A376E">
        <w:rPr>
          <w:rFonts w:ascii="Times New Roman" w:hAnsi="Times New Roman" w:cs="Times New Roman"/>
          <w:color w:val="000000" w:themeColor="text1"/>
          <w:sz w:val="22"/>
          <w:szCs w:val="22"/>
          <w:cs/>
        </w:rPr>
        <w:tab/>
      </w:r>
      <w:r w:rsidRPr="004A376E">
        <w:rPr>
          <w:rFonts w:ascii="Times New Roman" w:hAnsi="Times New Roman" w:cs="Times New Roman"/>
          <w:color w:val="000000" w:themeColor="text1"/>
          <w:sz w:val="22"/>
          <w:szCs w:val="22"/>
        </w:rPr>
        <w:t>Juristic persons located outside Thailand, which shall include corporations, institutions, funds, financial institutions, entities of foreign government, and branches and agents of Thai juristic persons located outside Thailand, except for;</w:t>
      </w:r>
    </w:p>
    <w:p w14:paraId="1DD56363" w14:textId="77777777" w:rsidR="00BA5E54" w:rsidRPr="004A376E" w:rsidRDefault="00BA5E54" w:rsidP="004A376E">
      <w:pPr>
        <w:tabs>
          <w:tab w:val="left" w:pos="1134"/>
          <w:tab w:val="left" w:pos="1843"/>
          <w:tab w:val="left" w:pos="2410"/>
          <w:tab w:val="left" w:pos="2694"/>
        </w:tabs>
        <w:spacing w:before="120"/>
        <w:jc w:val="thaiDistribute"/>
        <w:rPr>
          <w:rFonts w:ascii="Times New Roman" w:hAnsi="Times New Roman" w:cs="Times New Roman"/>
          <w:color w:val="000000" w:themeColor="text1"/>
          <w:sz w:val="22"/>
          <w:szCs w:val="22"/>
        </w:rPr>
      </w:pPr>
      <w:r w:rsidRPr="004A376E">
        <w:rPr>
          <w:rFonts w:ascii="Times New Roman" w:hAnsi="Times New Roman" w:cs="Times New Roman"/>
          <w:color w:val="000000" w:themeColor="text1"/>
          <w:sz w:val="22"/>
          <w:szCs w:val="22"/>
          <w:cs/>
        </w:rPr>
        <w:tab/>
      </w:r>
      <w:r w:rsidRPr="004A376E">
        <w:rPr>
          <w:rFonts w:ascii="Times New Roman" w:hAnsi="Times New Roman" w:cs="Times New Roman"/>
          <w:color w:val="000000" w:themeColor="text1"/>
          <w:sz w:val="22"/>
          <w:szCs w:val="22"/>
          <w:cs/>
        </w:rPr>
        <w:tab/>
        <w:t>(</w:t>
      </w:r>
      <w:r w:rsidRPr="004A376E">
        <w:rPr>
          <w:rFonts w:ascii="Times New Roman" w:hAnsi="Times New Roman" w:cs="Times New Roman"/>
          <w:color w:val="000000" w:themeColor="text1"/>
          <w:sz w:val="22"/>
          <w:szCs w:val="22"/>
        </w:rPr>
        <w:t>2.1</w:t>
      </w:r>
      <w:r w:rsidRPr="004A376E">
        <w:rPr>
          <w:rFonts w:ascii="Times New Roman" w:hAnsi="Times New Roman" w:cs="Times New Roman"/>
          <w:color w:val="000000" w:themeColor="text1"/>
          <w:sz w:val="22"/>
          <w:szCs w:val="22"/>
          <w:cs/>
        </w:rPr>
        <w:t>)</w:t>
      </w:r>
      <w:r w:rsidRPr="004A376E">
        <w:rPr>
          <w:rFonts w:ascii="Times New Roman" w:hAnsi="Times New Roman" w:cs="Times New Roman"/>
          <w:color w:val="000000" w:themeColor="text1"/>
          <w:sz w:val="22"/>
          <w:szCs w:val="22"/>
          <w:cs/>
        </w:rPr>
        <w:tab/>
      </w:r>
      <w:r w:rsidRPr="004A376E">
        <w:rPr>
          <w:rFonts w:ascii="Times New Roman" w:hAnsi="Times New Roman" w:cs="Times New Roman"/>
          <w:color w:val="000000" w:themeColor="text1"/>
          <w:sz w:val="22"/>
          <w:szCs w:val="22"/>
        </w:rPr>
        <w:t>Thai embassies, Thai consulates, or Thai government organizations which are located outside Thailand;</w:t>
      </w:r>
    </w:p>
    <w:p w14:paraId="1E527BDF" w14:textId="77777777" w:rsidR="00BA5E54" w:rsidRPr="004A376E" w:rsidRDefault="00BA5E54" w:rsidP="004A376E">
      <w:pPr>
        <w:tabs>
          <w:tab w:val="left" w:pos="1134"/>
          <w:tab w:val="left" w:pos="1843"/>
          <w:tab w:val="left" w:pos="2410"/>
          <w:tab w:val="left" w:pos="2694"/>
        </w:tabs>
        <w:spacing w:before="120"/>
        <w:jc w:val="thaiDistribute"/>
        <w:rPr>
          <w:rFonts w:ascii="Times New Roman" w:hAnsi="Times New Roman" w:cs="Times New Roman"/>
          <w:color w:val="000000" w:themeColor="text1"/>
          <w:sz w:val="22"/>
          <w:szCs w:val="22"/>
        </w:rPr>
      </w:pPr>
      <w:r w:rsidRPr="004A376E">
        <w:rPr>
          <w:rFonts w:ascii="Times New Roman" w:hAnsi="Times New Roman" w:cs="Times New Roman"/>
          <w:color w:val="000000" w:themeColor="text1"/>
          <w:sz w:val="22"/>
          <w:szCs w:val="22"/>
          <w:cs/>
        </w:rPr>
        <w:tab/>
      </w:r>
      <w:r w:rsidRPr="004A376E">
        <w:rPr>
          <w:rFonts w:ascii="Times New Roman" w:hAnsi="Times New Roman" w:cs="Times New Roman"/>
          <w:color w:val="000000" w:themeColor="text1"/>
          <w:sz w:val="22"/>
          <w:szCs w:val="22"/>
          <w:cs/>
        </w:rPr>
        <w:tab/>
        <w:t>(</w:t>
      </w:r>
      <w:r w:rsidRPr="004A376E">
        <w:rPr>
          <w:rFonts w:ascii="Times New Roman" w:hAnsi="Times New Roman" w:cs="Times New Roman"/>
          <w:color w:val="000000" w:themeColor="text1"/>
          <w:sz w:val="22"/>
          <w:szCs w:val="22"/>
        </w:rPr>
        <w:t>2.2</w:t>
      </w:r>
      <w:r w:rsidRPr="004A376E">
        <w:rPr>
          <w:rFonts w:ascii="Times New Roman" w:hAnsi="Times New Roman" w:cs="Times New Roman"/>
          <w:color w:val="000000" w:themeColor="text1"/>
          <w:sz w:val="22"/>
          <w:szCs w:val="22"/>
          <w:cs/>
        </w:rPr>
        <w:t xml:space="preserve">) </w:t>
      </w:r>
      <w:r w:rsidRPr="004A376E">
        <w:rPr>
          <w:rFonts w:ascii="Times New Roman" w:hAnsi="Times New Roman" w:cs="Times New Roman"/>
          <w:color w:val="000000" w:themeColor="text1"/>
          <w:sz w:val="22"/>
          <w:szCs w:val="22"/>
          <w:cs/>
        </w:rPr>
        <w:tab/>
      </w:r>
      <w:r w:rsidRPr="004A376E">
        <w:rPr>
          <w:rFonts w:ascii="Times New Roman" w:hAnsi="Times New Roman" w:cs="Times New Roman"/>
          <w:color w:val="000000" w:themeColor="text1"/>
          <w:sz w:val="22"/>
          <w:szCs w:val="22"/>
        </w:rPr>
        <w:t>Foreign embassies, foreign consulates, specialized agencies of the United Nations, or international organizations or institutions located in Thailand; or</w:t>
      </w:r>
    </w:p>
    <w:p w14:paraId="5D66E89C" w14:textId="77777777" w:rsidR="00BA5E54" w:rsidRPr="004A376E" w:rsidRDefault="00BA5E54" w:rsidP="004A376E">
      <w:pPr>
        <w:tabs>
          <w:tab w:val="left" w:pos="1134"/>
          <w:tab w:val="left" w:pos="1843"/>
          <w:tab w:val="left" w:pos="2410"/>
        </w:tabs>
        <w:spacing w:before="120"/>
        <w:jc w:val="thaiDistribute"/>
        <w:rPr>
          <w:rFonts w:ascii="Times New Roman" w:hAnsi="Times New Roman" w:cs="Times New Roman"/>
          <w:color w:val="000000" w:themeColor="text1"/>
          <w:sz w:val="22"/>
          <w:szCs w:val="22"/>
        </w:rPr>
      </w:pPr>
      <w:r w:rsidRPr="004A376E">
        <w:rPr>
          <w:rFonts w:ascii="Times New Roman" w:hAnsi="Times New Roman" w:cs="Times New Roman"/>
          <w:color w:val="000000" w:themeColor="text1"/>
          <w:sz w:val="22"/>
          <w:szCs w:val="22"/>
          <w:cs/>
        </w:rPr>
        <w:tab/>
      </w:r>
      <w:r w:rsidRPr="004A376E">
        <w:rPr>
          <w:rFonts w:ascii="Times New Roman" w:hAnsi="Times New Roman" w:cs="Times New Roman"/>
          <w:color w:val="000000" w:themeColor="text1"/>
          <w:sz w:val="22"/>
          <w:szCs w:val="22"/>
          <w:cs/>
        </w:rPr>
        <w:tab/>
        <w:t>(</w:t>
      </w:r>
      <w:r w:rsidRPr="004A376E">
        <w:rPr>
          <w:rFonts w:ascii="Times New Roman" w:hAnsi="Times New Roman" w:cs="Times New Roman"/>
          <w:color w:val="000000" w:themeColor="text1"/>
          <w:sz w:val="22"/>
          <w:szCs w:val="22"/>
        </w:rPr>
        <w:t>2.3</w:t>
      </w:r>
      <w:r w:rsidRPr="004A376E">
        <w:rPr>
          <w:rFonts w:ascii="Times New Roman" w:hAnsi="Times New Roman" w:cs="Times New Roman"/>
          <w:color w:val="000000" w:themeColor="text1"/>
          <w:sz w:val="22"/>
          <w:szCs w:val="22"/>
          <w:cs/>
        </w:rPr>
        <w:t xml:space="preserve">) </w:t>
      </w:r>
      <w:r w:rsidRPr="004A376E">
        <w:rPr>
          <w:rFonts w:ascii="Times New Roman" w:hAnsi="Times New Roman" w:cs="Times New Roman"/>
          <w:color w:val="000000" w:themeColor="text1"/>
          <w:sz w:val="22"/>
          <w:szCs w:val="22"/>
          <w:cs/>
        </w:rPr>
        <w:tab/>
      </w:r>
      <w:r w:rsidRPr="004A376E">
        <w:rPr>
          <w:rFonts w:ascii="Times New Roman" w:hAnsi="Times New Roman" w:cs="Times New Roman"/>
          <w:color w:val="000000" w:themeColor="text1"/>
          <w:sz w:val="22"/>
          <w:szCs w:val="22"/>
        </w:rPr>
        <w:t>Branches and agents of foreign juristic persons located in Thailand.</w:t>
      </w:r>
    </w:p>
    <w:p w14:paraId="4FF69744" w14:textId="77777777" w:rsidR="00BA5E54" w:rsidRPr="004A376E" w:rsidRDefault="00BA5E54" w:rsidP="00BA5E54">
      <w:pPr>
        <w:tabs>
          <w:tab w:val="left" w:pos="1134"/>
        </w:tabs>
        <w:spacing w:before="120"/>
        <w:jc w:val="both"/>
        <w:rPr>
          <w:rFonts w:ascii="Times New Roman" w:hAnsi="Times New Roman" w:cs="Times New Roman"/>
          <w:color w:val="000000" w:themeColor="text1"/>
          <w:sz w:val="22"/>
          <w:szCs w:val="22"/>
        </w:rPr>
      </w:pPr>
      <w:r w:rsidRPr="004A376E">
        <w:rPr>
          <w:rFonts w:ascii="Times New Roman" w:hAnsi="Times New Roman" w:cs="Times New Roman"/>
          <w:color w:val="000000" w:themeColor="text1"/>
          <w:sz w:val="22"/>
          <w:szCs w:val="22"/>
          <w:cs/>
        </w:rPr>
        <w:tab/>
      </w:r>
      <w:r w:rsidRPr="004A376E">
        <w:rPr>
          <w:rFonts w:ascii="Times New Roman" w:hAnsi="Times New Roman" w:cstheme="minorBidi"/>
          <w:color w:val="000000" w:themeColor="text1"/>
          <w:sz w:val="22"/>
          <w:szCs w:val="22"/>
          <w:cs/>
        </w:rPr>
        <w:tab/>
      </w:r>
      <w:r w:rsidRPr="004A376E">
        <w:rPr>
          <w:rFonts w:ascii="Times New Roman" w:hAnsi="Times New Roman" w:cs="Times New Roman"/>
          <w:color w:val="000000" w:themeColor="text1"/>
          <w:sz w:val="22"/>
          <w:szCs w:val="22"/>
        </w:rPr>
        <w:t>Paragraph two shall not apply to members who are Baht Cross Currency Futures trading agents for clients who act as market makers in accordance with the rules and conditions prescribed by TFEX.</w:t>
      </w:r>
    </w:p>
    <w:p w14:paraId="4215E970" w14:textId="77777777" w:rsidR="00BA5E54" w:rsidRPr="004A376E" w:rsidRDefault="00BA5E54" w:rsidP="00FB2F21">
      <w:pPr>
        <w:spacing w:line="300" w:lineRule="exact"/>
        <w:jc w:val="both"/>
        <w:rPr>
          <w:rFonts w:ascii="Times New Roman" w:hAnsi="Times New Roman" w:cstheme="minorBidi"/>
          <w:i/>
          <w:iCs/>
          <w:spacing w:val="-4"/>
          <w:sz w:val="20"/>
          <w:szCs w:val="20"/>
        </w:rPr>
      </w:pPr>
      <w:r w:rsidRPr="004A376E">
        <w:rPr>
          <w:rFonts w:ascii="Times New Roman" w:hAnsi="Times New Roman" w:cs="Times New Roman"/>
          <w:i/>
          <w:iCs/>
          <w:spacing w:val="-4"/>
          <w:sz w:val="20"/>
          <w:szCs w:val="20"/>
        </w:rPr>
        <w:t>(*Rule 308.02 (6) was amended on 10 October 2022, came into force 31 October 2022.)</w:t>
      </w:r>
    </w:p>
    <w:p w14:paraId="5DA95071" w14:textId="77777777" w:rsidR="00D73004" w:rsidRPr="004A376E" w:rsidRDefault="00D73004" w:rsidP="00FB2F21">
      <w:pPr>
        <w:spacing w:line="300" w:lineRule="exact"/>
        <w:ind w:firstLine="1418"/>
        <w:jc w:val="both"/>
        <w:rPr>
          <w:rFonts w:ascii="Times New Roman" w:hAnsi="Times New Roman" w:cs="Times New Roman"/>
          <w:i/>
          <w:iCs/>
          <w:sz w:val="20"/>
          <w:szCs w:val="20"/>
        </w:rPr>
      </w:pPr>
    </w:p>
    <w:p w14:paraId="437FE853" w14:textId="77777777" w:rsidR="000A78E1" w:rsidRPr="004A376E" w:rsidRDefault="000A78E1" w:rsidP="002365B0">
      <w:pPr>
        <w:spacing w:after="120" w:line="300" w:lineRule="exact"/>
        <w:jc w:val="both"/>
        <w:rPr>
          <w:rFonts w:ascii="Times New Roman" w:hAnsi="Times New Roman" w:cs="Times New Roman"/>
          <w:b/>
          <w:bCs/>
          <w:sz w:val="22"/>
          <w:szCs w:val="22"/>
        </w:rPr>
      </w:pPr>
      <w:r w:rsidRPr="004A376E">
        <w:rPr>
          <w:rFonts w:ascii="Times New Roman" w:hAnsi="Times New Roman" w:cs="Times New Roman"/>
          <w:b/>
          <w:bCs/>
          <w:sz w:val="22"/>
          <w:szCs w:val="22"/>
        </w:rPr>
        <w:t xml:space="preserve">310 </w:t>
      </w:r>
      <w:r w:rsidRPr="004A376E">
        <w:rPr>
          <w:rFonts w:ascii="Times New Roman" w:hAnsi="Times New Roman" w:cs="Times New Roman"/>
          <w:b/>
          <w:bCs/>
          <w:sz w:val="22"/>
          <w:szCs w:val="22"/>
        </w:rPr>
        <w:tab/>
      </w:r>
      <w:r w:rsidRPr="004A376E">
        <w:rPr>
          <w:rFonts w:ascii="Times New Roman" w:hAnsi="Times New Roman" w:cs="Times New Roman"/>
          <w:b/>
          <w:bCs/>
          <w:sz w:val="22"/>
          <w:szCs w:val="22"/>
        </w:rPr>
        <w:tab/>
        <w:t>Punishment and Termination of Membership</w:t>
      </w:r>
    </w:p>
    <w:p w14:paraId="1D0099DC" w14:textId="77777777" w:rsidR="000A78E1" w:rsidRPr="004A376E" w:rsidRDefault="00620EB3" w:rsidP="002365B0">
      <w:pPr>
        <w:spacing w:after="120" w:line="300" w:lineRule="exact"/>
        <w:jc w:val="both"/>
        <w:rPr>
          <w:rFonts w:ascii="Times New Roman" w:hAnsi="Times New Roman" w:cs="Times New Roman"/>
          <w:b/>
          <w:bCs/>
          <w:sz w:val="22"/>
          <w:szCs w:val="22"/>
        </w:rPr>
      </w:pPr>
      <w:r w:rsidRPr="004A376E">
        <w:rPr>
          <w:rFonts w:ascii="Times New Roman" w:hAnsi="Times New Roman" w:cs="Times New Roman"/>
          <w:b/>
          <w:bCs/>
          <w:sz w:val="22"/>
          <w:szCs w:val="22"/>
        </w:rPr>
        <w:t>*</w:t>
      </w:r>
      <w:r w:rsidR="000A78E1" w:rsidRPr="004A376E">
        <w:rPr>
          <w:rFonts w:ascii="Times New Roman" w:hAnsi="Times New Roman" w:cs="Times New Roman"/>
          <w:b/>
          <w:bCs/>
          <w:sz w:val="22"/>
          <w:szCs w:val="22"/>
        </w:rPr>
        <w:t xml:space="preserve">310.01(8) </w:t>
      </w:r>
      <w:r w:rsidR="000A78E1" w:rsidRPr="004A376E">
        <w:rPr>
          <w:rFonts w:ascii="Times New Roman" w:hAnsi="Times New Roman" w:cs="Times New Roman"/>
          <w:b/>
          <w:bCs/>
          <w:sz w:val="22"/>
          <w:szCs w:val="22"/>
        </w:rPr>
        <w:tab/>
        <w:t>Reasons for Termination of Membership</w:t>
      </w:r>
    </w:p>
    <w:p w14:paraId="3B1B615E" w14:textId="77777777" w:rsidR="00B454AB" w:rsidRPr="004A376E" w:rsidRDefault="00B454AB" w:rsidP="002365B0">
      <w:p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ab/>
      </w:r>
      <w:r w:rsidRPr="004A376E">
        <w:rPr>
          <w:rFonts w:ascii="Times New Roman" w:hAnsi="Times New Roman" w:cs="Times New Roman"/>
          <w:sz w:val="22"/>
          <w:szCs w:val="22"/>
        </w:rPr>
        <w:tab/>
        <w:t xml:space="preserve">TFEX may pass a resolution for the membership of a Full License Member and a Limited License Member to be terminated on ground of operation which indicates lack of seriousness in the undertaking of derivatives trading business in accordance with the following rules, conditions and procedures: </w:t>
      </w:r>
    </w:p>
    <w:p w14:paraId="0E155D8F" w14:textId="77777777" w:rsidR="00FB2F21" w:rsidRDefault="00B454AB" w:rsidP="00FB2F21">
      <w:pPr>
        <w:pStyle w:val="ListParagraph"/>
        <w:numPr>
          <w:ilvl w:val="0"/>
          <w:numId w:val="9"/>
        </w:numPr>
        <w:tabs>
          <w:tab w:val="left" w:pos="1843"/>
        </w:tabs>
        <w:spacing w:after="120" w:line="300" w:lineRule="exact"/>
        <w:ind w:left="0" w:firstLine="1418"/>
        <w:jc w:val="both"/>
        <w:rPr>
          <w:rFonts w:ascii="Times New Roman" w:hAnsi="Times New Roman" w:cs="Times New Roman"/>
          <w:sz w:val="22"/>
          <w:szCs w:val="22"/>
        </w:rPr>
      </w:pPr>
      <w:r w:rsidRPr="00FB2F21">
        <w:rPr>
          <w:rFonts w:ascii="Times New Roman" w:hAnsi="Times New Roman" w:cs="Times New Roman"/>
          <w:sz w:val="22"/>
          <w:szCs w:val="22"/>
        </w:rPr>
        <w:t>Member shall operate derivatives trading business during the period which TFEX opens for business.</w:t>
      </w:r>
    </w:p>
    <w:p w14:paraId="6FE56AD9" w14:textId="046F4A19" w:rsidR="00B454AB" w:rsidRDefault="00B454AB" w:rsidP="00FB2F21">
      <w:pPr>
        <w:pStyle w:val="ListParagraph"/>
        <w:tabs>
          <w:tab w:val="left" w:pos="1843"/>
        </w:tabs>
        <w:spacing w:after="120" w:line="300" w:lineRule="exact"/>
        <w:ind w:left="0" w:firstLine="1418"/>
        <w:jc w:val="both"/>
        <w:rPr>
          <w:rFonts w:ascii="Times New Roman" w:hAnsi="Times New Roman" w:cs="Times New Roman"/>
          <w:sz w:val="22"/>
          <w:szCs w:val="22"/>
        </w:rPr>
      </w:pPr>
      <w:r w:rsidRPr="00FB2F21">
        <w:rPr>
          <w:rFonts w:ascii="Times New Roman" w:hAnsi="Times New Roman" w:cs="Times New Roman"/>
          <w:sz w:val="22"/>
          <w:szCs w:val="22"/>
        </w:rPr>
        <w:t>In the case that member suspends the operation of business under paragraph one for 3 consecutive months, it shall be deemed that such member has the operation which indicates the lack of seriousness in the undertaking of derivatives trading business, unless the Board shall determine otherwise.</w:t>
      </w:r>
    </w:p>
    <w:p w14:paraId="2B8B08AE" w14:textId="162FEB3B" w:rsidR="00A20C31" w:rsidRDefault="00B454AB" w:rsidP="00FB2F21">
      <w:pPr>
        <w:tabs>
          <w:tab w:val="left" w:pos="1843"/>
        </w:tabs>
        <w:spacing w:after="120" w:line="300" w:lineRule="exact"/>
        <w:ind w:firstLine="1418"/>
        <w:jc w:val="both"/>
        <w:rPr>
          <w:rFonts w:ascii="Times New Roman" w:hAnsi="Times New Roman" w:cs="Times New Roman"/>
          <w:sz w:val="22"/>
          <w:szCs w:val="22"/>
        </w:rPr>
      </w:pPr>
      <w:r w:rsidRPr="004A376E">
        <w:rPr>
          <w:rFonts w:ascii="Times New Roman" w:hAnsi="Times New Roman" w:cs="Times New Roman"/>
          <w:sz w:val="22"/>
          <w:szCs w:val="22"/>
        </w:rPr>
        <w:t>(2)</w:t>
      </w:r>
      <w:r w:rsidR="00FB2F21">
        <w:rPr>
          <w:rFonts w:ascii="Times New Roman" w:hAnsi="Times New Roman" w:cs="Times New Roman"/>
          <w:sz w:val="22"/>
          <w:szCs w:val="22"/>
        </w:rPr>
        <w:t xml:space="preserve"> </w:t>
      </w:r>
      <w:r w:rsidR="00FB2F21">
        <w:rPr>
          <w:rFonts w:ascii="Times New Roman" w:hAnsi="Times New Roman" w:cs="Times New Roman"/>
          <w:sz w:val="22"/>
          <w:szCs w:val="22"/>
        </w:rPr>
        <w:tab/>
      </w:r>
      <w:r w:rsidRPr="004A376E">
        <w:rPr>
          <w:rFonts w:ascii="Times New Roman" w:hAnsi="Times New Roman" w:cs="Times New Roman"/>
          <w:sz w:val="22"/>
          <w:szCs w:val="22"/>
        </w:rPr>
        <w:t xml:space="preserve">Member shall take the action to rectify and improve in order to commence derivatives trading business on TFEX within 5 years from the date on which the member has the operation which indicates the lack of seriousness in the undertaking of derivatives trading business under </w:t>
      </w:r>
    </w:p>
    <w:p w14:paraId="4F4106CF" w14:textId="350183F4" w:rsidR="00B454AB" w:rsidRPr="004A376E" w:rsidRDefault="00B454AB" w:rsidP="00FB2F21">
      <w:pPr>
        <w:tabs>
          <w:tab w:val="left" w:pos="1843"/>
        </w:tabs>
        <w:spacing w:after="120" w:line="300" w:lineRule="exact"/>
        <w:ind w:firstLine="1418"/>
        <w:jc w:val="both"/>
        <w:rPr>
          <w:rFonts w:ascii="Times New Roman" w:hAnsi="Times New Roman" w:cs="Times New Roman"/>
          <w:sz w:val="22"/>
          <w:szCs w:val="22"/>
        </w:rPr>
      </w:pPr>
      <w:r w:rsidRPr="004A376E">
        <w:rPr>
          <w:rFonts w:ascii="Times New Roman" w:hAnsi="Times New Roman" w:cs="Times New Roman"/>
          <w:sz w:val="22"/>
          <w:szCs w:val="22"/>
        </w:rPr>
        <w:t>(</w:t>
      </w:r>
      <w:r w:rsidR="00A20C31">
        <w:rPr>
          <w:rFonts w:ascii="Times New Roman" w:hAnsi="Times New Roman" w:cs="Times New Roman"/>
          <w:sz w:val="22"/>
          <w:szCs w:val="22"/>
        </w:rPr>
        <w:t>3</w:t>
      </w:r>
      <w:r w:rsidRPr="004A376E">
        <w:rPr>
          <w:rFonts w:ascii="Times New Roman" w:hAnsi="Times New Roman" w:cs="Times New Roman"/>
          <w:sz w:val="22"/>
          <w:szCs w:val="22"/>
        </w:rPr>
        <w:t>)</w:t>
      </w:r>
      <w:r w:rsidR="00A20C31">
        <w:rPr>
          <w:rFonts w:ascii="Times New Roman" w:hAnsi="Times New Roman" w:cs="Times New Roman"/>
          <w:sz w:val="22"/>
          <w:szCs w:val="22"/>
        </w:rPr>
        <w:tab/>
      </w:r>
      <w:r w:rsidRPr="004A376E">
        <w:rPr>
          <w:rFonts w:ascii="Times New Roman" w:hAnsi="Times New Roman" w:cs="Times New Roman"/>
          <w:sz w:val="22"/>
          <w:szCs w:val="22"/>
        </w:rPr>
        <w:t>except where it is necessary and appropriate whereby the Board may consider extending the time period to exceed 5 years.</w:t>
      </w:r>
    </w:p>
    <w:p w14:paraId="0CAF1655" w14:textId="266762AD" w:rsidR="00B454AB" w:rsidRPr="004A376E" w:rsidRDefault="00A20C31" w:rsidP="002365B0">
      <w:pPr>
        <w:spacing w:after="120" w:line="300" w:lineRule="exact"/>
        <w:jc w:val="both"/>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sidR="00B454AB" w:rsidRPr="004A376E">
        <w:rPr>
          <w:rFonts w:ascii="Times New Roman" w:hAnsi="Times New Roman" w:cs="Times New Roman"/>
          <w:sz w:val="22"/>
          <w:szCs w:val="22"/>
        </w:rPr>
        <w:t xml:space="preserve">In the case that member is unable to commence derivatives trading business on TFEX within the period as specified in (2), the Board may pass a resolution to terminate the membership of such member. </w:t>
      </w:r>
    </w:p>
    <w:p w14:paraId="33F87A45" w14:textId="77777777" w:rsidR="00B454AB" w:rsidRPr="004A376E" w:rsidRDefault="00B454AB" w:rsidP="002365B0">
      <w:pPr>
        <w:spacing w:after="120" w:line="300" w:lineRule="exact"/>
        <w:jc w:val="both"/>
        <w:rPr>
          <w:rFonts w:ascii="Times New Roman" w:hAnsi="Times New Roman" w:cs="Times New Roman"/>
          <w:spacing w:val="-6"/>
          <w:sz w:val="22"/>
          <w:szCs w:val="22"/>
        </w:rPr>
      </w:pPr>
      <w:r w:rsidRPr="004A376E">
        <w:rPr>
          <w:rFonts w:ascii="Times New Roman" w:hAnsi="Times New Roman" w:cs="Times New Roman"/>
          <w:sz w:val="22"/>
          <w:szCs w:val="22"/>
        </w:rPr>
        <w:tab/>
      </w:r>
      <w:r w:rsidRPr="004A376E">
        <w:rPr>
          <w:rFonts w:ascii="Times New Roman" w:hAnsi="Times New Roman" w:cs="Times New Roman"/>
          <w:sz w:val="22"/>
          <w:szCs w:val="22"/>
        </w:rPr>
        <w:tab/>
      </w:r>
      <w:r w:rsidRPr="004A376E">
        <w:rPr>
          <w:rFonts w:ascii="Times New Roman" w:hAnsi="Times New Roman" w:cs="Times New Roman"/>
          <w:spacing w:val="-6"/>
          <w:sz w:val="22"/>
          <w:szCs w:val="22"/>
        </w:rPr>
        <w:t>The member who has the operation which indicates the lack of seriousness in the undertaking of derivatives trading business under paragraph one (1) shall take the following actions:</w:t>
      </w:r>
    </w:p>
    <w:p w14:paraId="5E77762B" w14:textId="77777777" w:rsidR="00B454AB" w:rsidRPr="004A376E" w:rsidRDefault="00B454AB" w:rsidP="002365B0">
      <w:p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ab/>
      </w:r>
      <w:r w:rsidRPr="004A376E">
        <w:rPr>
          <w:rFonts w:ascii="Times New Roman" w:hAnsi="Times New Roman" w:cs="Times New Roman"/>
          <w:sz w:val="22"/>
          <w:szCs w:val="22"/>
        </w:rPr>
        <w:tab/>
        <w:t xml:space="preserve"> (1)</w:t>
      </w:r>
      <w:r w:rsidRPr="004A376E">
        <w:rPr>
          <w:rFonts w:ascii="Times New Roman" w:hAnsi="Times New Roman" w:cs="Times New Roman"/>
          <w:sz w:val="22"/>
          <w:szCs w:val="22"/>
        </w:rPr>
        <w:tab/>
        <w:t>Submit the reports on finance position and information to TFEX as prescribed by TFEX unless exempted otherwise by TFEX;</w:t>
      </w:r>
    </w:p>
    <w:p w14:paraId="27FD25F1" w14:textId="77777777" w:rsidR="00B454AB" w:rsidRPr="00A20C31" w:rsidRDefault="00B454AB" w:rsidP="002365B0">
      <w:pPr>
        <w:spacing w:after="120" w:line="300" w:lineRule="exact"/>
        <w:jc w:val="both"/>
        <w:rPr>
          <w:rFonts w:ascii="Times New Roman" w:hAnsi="Times New Roman" w:cs="Times New Roman"/>
          <w:spacing w:val="-2"/>
          <w:sz w:val="22"/>
          <w:szCs w:val="22"/>
        </w:rPr>
      </w:pPr>
      <w:r w:rsidRPr="00A20C31">
        <w:rPr>
          <w:rFonts w:ascii="Times New Roman" w:hAnsi="Times New Roman" w:cs="Times New Roman"/>
          <w:spacing w:val="-2"/>
          <w:sz w:val="22"/>
          <w:szCs w:val="22"/>
        </w:rPr>
        <w:tab/>
      </w:r>
      <w:r w:rsidRPr="00A20C31">
        <w:rPr>
          <w:rFonts w:ascii="Times New Roman" w:hAnsi="Times New Roman" w:cs="Times New Roman"/>
          <w:spacing w:val="-2"/>
          <w:sz w:val="22"/>
          <w:szCs w:val="22"/>
        </w:rPr>
        <w:tab/>
        <w:t xml:space="preserve"> (2)</w:t>
      </w:r>
      <w:r w:rsidRPr="00A20C31">
        <w:rPr>
          <w:rFonts w:ascii="Times New Roman" w:hAnsi="Times New Roman" w:cs="Times New Roman"/>
          <w:spacing w:val="-2"/>
          <w:sz w:val="22"/>
          <w:szCs w:val="22"/>
        </w:rPr>
        <w:tab/>
        <w:t>Submit the rectification plan to allow for the commencement of business undertaking and report on the progress in relation to the compliance with such plan pursuant to the rules and within the time period prescribed by TFEX;</w:t>
      </w:r>
    </w:p>
    <w:p w14:paraId="35A54B9E" w14:textId="77777777" w:rsidR="00B454AB" w:rsidRPr="004A376E" w:rsidRDefault="00B454AB" w:rsidP="002365B0">
      <w:pPr>
        <w:spacing w:after="120" w:line="300" w:lineRule="exact"/>
        <w:jc w:val="both"/>
        <w:rPr>
          <w:rFonts w:ascii="Times New Roman" w:hAnsi="Times New Roman" w:cs="Times New Roman"/>
          <w:sz w:val="22"/>
          <w:szCs w:val="22"/>
        </w:rPr>
      </w:pPr>
      <w:r w:rsidRPr="004A376E">
        <w:rPr>
          <w:rFonts w:ascii="Times New Roman" w:hAnsi="Times New Roman" w:cs="Times New Roman"/>
          <w:sz w:val="22"/>
          <w:szCs w:val="22"/>
        </w:rPr>
        <w:tab/>
      </w:r>
      <w:r w:rsidRPr="004A376E">
        <w:rPr>
          <w:rFonts w:ascii="Times New Roman" w:hAnsi="Times New Roman" w:cs="Times New Roman"/>
          <w:sz w:val="22"/>
          <w:szCs w:val="22"/>
        </w:rPr>
        <w:tab/>
        <w:t>(3)</w:t>
      </w:r>
      <w:r w:rsidRPr="004A376E">
        <w:rPr>
          <w:rFonts w:ascii="Times New Roman" w:hAnsi="Times New Roman" w:cs="Times New Roman"/>
          <w:sz w:val="22"/>
          <w:szCs w:val="22"/>
        </w:rPr>
        <w:tab/>
        <w:t xml:space="preserve">Pay the membership fee to TFEX pursuant to the relevant rules; </w:t>
      </w:r>
    </w:p>
    <w:p w14:paraId="2152C7AA" w14:textId="77777777" w:rsidR="00B454AB" w:rsidRPr="004A376E" w:rsidRDefault="00B454AB" w:rsidP="00A20C31">
      <w:pPr>
        <w:spacing w:line="300" w:lineRule="exact"/>
        <w:jc w:val="both"/>
        <w:rPr>
          <w:rFonts w:ascii="Times New Roman" w:hAnsi="Times New Roman" w:cs="Times New Roman"/>
          <w:sz w:val="22"/>
          <w:szCs w:val="22"/>
        </w:rPr>
      </w:pPr>
      <w:r w:rsidRPr="004A376E">
        <w:rPr>
          <w:rFonts w:ascii="Times New Roman" w:hAnsi="Times New Roman" w:cs="Times New Roman"/>
          <w:sz w:val="22"/>
          <w:szCs w:val="22"/>
        </w:rPr>
        <w:tab/>
      </w:r>
      <w:r w:rsidRPr="004A376E">
        <w:rPr>
          <w:rFonts w:ascii="Times New Roman" w:hAnsi="Times New Roman" w:cs="Times New Roman"/>
          <w:sz w:val="22"/>
          <w:szCs w:val="22"/>
        </w:rPr>
        <w:tab/>
        <w:t>(4)</w:t>
      </w:r>
      <w:r w:rsidRPr="004A376E">
        <w:rPr>
          <w:rFonts w:ascii="Times New Roman" w:hAnsi="Times New Roman" w:cs="Times New Roman"/>
          <w:sz w:val="22"/>
          <w:szCs w:val="22"/>
        </w:rPr>
        <w:tab/>
        <w:t>Pay the additional fee pursuant to the rules prescribed by TFEX.</w:t>
      </w:r>
    </w:p>
    <w:p w14:paraId="7FC2815F" w14:textId="77777777" w:rsidR="000A78E1" w:rsidRPr="004A376E" w:rsidRDefault="00B454AB" w:rsidP="00A20C31">
      <w:pPr>
        <w:spacing w:line="300" w:lineRule="exact"/>
        <w:jc w:val="both"/>
        <w:rPr>
          <w:rFonts w:ascii="Times New Roman" w:hAnsi="Times New Roman" w:cs="Times New Roman"/>
          <w:sz w:val="22"/>
          <w:szCs w:val="22"/>
        </w:rPr>
      </w:pPr>
      <w:r w:rsidRPr="004A376E">
        <w:rPr>
          <w:rFonts w:ascii="Times New Roman" w:hAnsi="Times New Roman" w:cstheme="minorBidi"/>
          <w:sz w:val="22"/>
          <w:szCs w:val="22"/>
          <w:cs/>
        </w:rPr>
        <w:tab/>
      </w:r>
      <w:r w:rsidRPr="004A376E">
        <w:rPr>
          <w:rFonts w:ascii="Times New Roman" w:hAnsi="Times New Roman" w:cstheme="minorBidi"/>
          <w:sz w:val="22"/>
          <w:szCs w:val="22"/>
          <w:cs/>
        </w:rPr>
        <w:tab/>
      </w:r>
      <w:r w:rsidRPr="004A376E">
        <w:rPr>
          <w:rFonts w:ascii="Times New Roman" w:hAnsi="Times New Roman" w:cs="Times New Roman"/>
          <w:sz w:val="22"/>
          <w:szCs w:val="22"/>
        </w:rPr>
        <w:t xml:space="preserve">In case any member has the operation which indicates the lack of seriousness in the undertaking of derivatives trading business pursuant to Rules 310.01 (8) dated 14 December 2015 and remain unable to commence the business on the date on which the amended Rules 310.01 (8) come into force, TFEX shall combine the time period of the cessation of such member’s business before the date the amended Rules come into force with the time period of the cessation of such member’s business from the date the amended Rules come into force, and such member shall have the duty to comply with the amended rules </w:t>
      </w:r>
      <w:r w:rsidRPr="004A376E">
        <w:rPr>
          <w:rFonts w:ascii="Times New Roman" w:hAnsi="Times New Roman" w:cs="Times New Roman"/>
          <w:i/>
          <w:iCs/>
          <w:sz w:val="22"/>
          <w:szCs w:val="22"/>
        </w:rPr>
        <w:t>mutatis mutandis</w:t>
      </w:r>
      <w:r w:rsidRPr="004A376E">
        <w:rPr>
          <w:rFonts w:ascii="Times New Roman" w:hAnsi="Times New Roman" w:cs="Times New Roman"/>
          <w:sz w:val="22"/>
          <w:szCs w:val="22"/>
        </w:rPr>
        <w:t xml:space="preserve">. </w:t>
      </w:r>
    </w:p>
    <w:p w14:paraId="63EA17B0" w14:textId="77777777" w:rsidR="00F83CD4" w:rsidRPr="004A376E" w:rsidRDefault="00B454AB" w:rsidP="00A20C31">
      <w:pPr>
        <w:spacing w:line="300" w:lineRule="exact"/>
        <w:jc w:val="both"/>
        <w:rPr>
          <w:rFonts w:ascii="Times New Roman" w:hAnsi="Times New Roman" w:cstheme="minorBidi"/>
          <w:i/>
          <w:iCs/>
          <w:spacing w:val="-4"/>
          <w:sz w:val="20"/>
          <w:szCs w:val="20"/>
        </w:rPr>
      </w:pPr>
      <w:r w:rsidRPr="004A376E">
        <w:rPr>
          <w:rFonts w:ascii="Times New Roman" w:hAnsi="Times New Roman" w:cs="Times New Roman"/>
          <w:i/>
          <w:iCs/>
          <w:spacing w:val="-4"/>
          <w:sz w:val="20"/>
          <w:szCs w:val="20"/>
        </w:rPr>
        <w:t>(*</w:t>
      </w:r>
      <w:r w:rsidR="00620EB3" w:rsidRPr="004A376E">
        <w:rPr>
          <w:rFonts w:ascii="Times New Roman" w:hAnsi="Times New Roman" w:cs="Times New Roman"/>
          <w:i/>
          <w:iCs/>
          <w:spacing w:val="-4"/>
          <w:sz w:val="20"/>
          <w:szCs w:val="20"/>
        </w:rPr>
        <w:t>Rule 310.01 (8) was amended on</w:t>
      </w:r>
      <w:r w:rsidR="00E56D6E" w:rsidRPr="004A376E">
        <w:rPr>
          <w:rFonts w:ascii="Times New Roman" w:hAnsi="Times New Roman" w:cs="Times New Roman"/>
          <w:i/>
          <w:iCs/>
          <w:spacing w:val="-4"/>
          <w:sz w:val="20"/>
          <w:szCs w:val="20"/>
        </w:rPr>
        <w:t xml:space="preserve"> </w:t>
      </w:r>
      <w:r w:rsidRPr="004A376E">
        <w:rPr>
          <w:rFonts w:ascii="Times New Roman" w:hAnsi="Times New Roman" w:cs="Times New Roman"/>
          <w:i/>
          <w:iCs/>
          <w:spacing w:val="-4"/>
          <w:sz w:val="20"/>
          <w:szCs w:val="20"/>
        </w:rPr>
        <w:t>14 January 202</w:t>
      </w:r>
      <w:r w:rsidR="00455A01" w:rsidRPr="004A376E">
        <w:rPr>
          <w:rFonts w:ascii="Times New Roman" w:hAnsi="Times New Roman" w:cs="Times New Roman"/>
          <w:i/>
          <w:iCs/>
          <w:spacing w:val="-4"/>
          <w:sz w:val="20"/>
          <w:szCs w:val="20"/>
        </w:rPr>
        <w:t>2</w:t>
      </w:r>
      <w:r w:rsidRPr="004A376E">
        <w:rPr>
          <w:rFonts w:ascii="Times New Roman" w:hAnsi="Times New Roman" w:cs="Times New Roman"/>
          <w:i/>
          <w:iCs/>
          <w:spacing w:val="-4"/>
          <w:sz w:val="20"/>
          <w:szCs w:val="20"/>
        </w:rPr>
        <w:t>,</w:t>
      </w:r>
      <w:r w:rsidR="00620EB3" w:rsidRPr="004A376E">
        <w:rPr>
          <w:rFonts w:ascii="Times New Roman" w:hAnsi="Times New Roman" w:cs="Times New Roman"/>
          <w:i/>
          <w:iCs/>
          <w:spacing w:val="-4"/>
          <w:sz w:val="20"/>
          <w:szCs w:val="20"/>
        </w:rPr>
        <w:t xml:space="preserve"> came into force </w:t>
      </w:r>
      <w:r w:rsidRPr="004A376E">
        <w:rPr>
          <w:rFonts w:ascii="Times New Roman" w:hAnsi="Times New Roman" w:cs="Times New Roman"/>
          <w:i/>
          <w:iCs/>
          <w:spacing w:val="-4"/>
          <w:sz w:val="20"/>
          <w:szCs w:val="20"/>
        </w:rPr>
        <w:t>1 February 202</w:t>
      </w:r>
      <w:r w:rsidR="00455A01" w:rsidRPr="004A376E">
        <w:rPr>
          <w:rFonts w:ascii="Times New Roman" w:hAnsi="Times New Roman" w:cs="Times New Roman"/>
          <w:i/>
          <w:iCs/>
          <w:spacing w:val="-4"/>
          <w:sz w:val="20"/>
          <w:szCs w:val="20"/>
        </w:rPr>
        <w:t>2</w:t>
      </w:r>
      <w:r w:rsidR="00620EB3" w:rsidRPr="004A376E">
        <w:rPr>
          <w:rFonts w:ascii="Times New Roman" w:hAnsi="Times New Roman" w:cs="Times New Roman"/>
          <w:i/>
          <w:iCs/>
          <w:spacing w:val="-4"/>
          <w:sz w:val="20"/>
          <w:szCs w:val="20"/>
        </w:rPr>
        <w:t>.</w:t>
      </w:r>
      <w:r w:rsidRPr="004A376E">
        <w:rPr>
          <w:rFonts w:ascii="Times New Roman" w:hAnsi="Times New Roman" w:cs="Times New Roman"/>
          <w:i/>
          <w:iCs/>
          <w:spacing w:val="-4"/>
          <w:sz w:val="20"/>
          <w:szCs w:val="20"/>
        </w:rPr>
        <w:t>)</w:t>
      </w:r>
    </w:p>
    <w:p w14:paraId="269BB6A5" w14:textId="77777777" w:rsidR="000A78E1" w:rsidRPr="004A376E" w:rsidRDefault="000A78E1" w:rsidP="002365B0">
      <w:pPr>
        <w:spacing w:before="120" w:after="120" w:line="300" w:lineRule="exact"/>
        <w:jc w:val="both"/>
        <w:rPr>
          <w:rFonts w:ascii="Times New Roman" w:hAnsi="Times New Roman" w:cs="Times New Roman"/>
          <w:sz w:val="22"/>
          <w:szCs w:val="22"/>
        </w:rPr>
      </w:pPr>
    </w:p>
    <w:p w14:paraId="3EBAAD83" w14:textId="77777777" w:rsidR="001B01C2" w:rsidRDefault="00792490" w:rsidP="002365B0">
      <w:pPr>
        <w:spacing w:after="120" w:line="300" w:lineRule="exact"/>
        <w:jc w:val="center"/>
        <w:rPr>
          <w:sz w:val="30"/>
          <w:szCs w:val="30"/>
        </w:rPr>
      </w:pPr>
      <w:r w:rsidRPr="004A376E">
        <w:rPr>
          <w:sz w:val="30"/>
          <w:szCs w:val="30"/>
        </w:rPr>
        <w:t>**********************************************</w:t>
      </w:r>
    </w:p>
    <w:sectPr w:rsidR="001B01C2" w:rsidSect="00FA438F">
      <w:footerReference w:type="default" r:id="rId14"/>
      <w:pgSz w:w="11907" w:h="16840"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857F" w14:textId="77777777" w:rsidR="00BA4C17" w:rsidRDefault="00BA4C17">
      <w:r>
        <w:separator/>
      </w:r>
    </w:p>
  </w:endnote>
  <w:endnote w:type="continuationSeparator" w:id="0">
    <w:p w14:paraId="519FFA32" w14:textId="77777777" w:rsidR="00BA4C17" w:rsidRDefault="00BA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EF65" w14:textId="77777777" w:rsidR="008E1B73" w:rsidRDefault="00495672">
    <w:pPr>
      <w:pStyle w:val="Footer"/>
      <w:framePr w:wrap="around" w:vAnchor="text" w:hAnchor="margin" w:xAlign="center" w:y="1"/>
      <w:rPr>
        <w:rStyle w:val="PageNumber"/>
      </w:rPr>
    </w:pPr>
    <w:r>
      <w:rPr>
        <w:rStyle w:val="PageNumber"/>
      </w:rPr>
      <w:fldChar w:fldCharType="begin"/>
    </w:r>
    <w:r w:rsidR="008E1B73">
      <w:rPr>
        <w:rStyle w:val="PageNumber"/>
      </w:rPr>
      <w:instrText xml:space="preserve">PAGE  </w:instrText>
    </w:r>
    <w:r>
      <w:rPr>
        <w:rStyle w:val="PageNumber"/>
      </w:rPr>
      <w:fldChar w:fldCharType="end"/>
    </w:r>
  </w:p>
  <w:p w14:paraId="17ADA0B4" w14:textId="77777777" w:rsidR="008E1B73" w:rsidRDefault="008E1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60FF" w14:textId="77777777" w:rsidR="008E1B73" w:rsidRDefault="008E1B73">
    <w:pPr>
      <w:pStyle w:val="Footer"/>
      <w:pBdr>
        <w:top w:val="single" w:sz="4" w:space="1" w:color="auto"/>
      </w:pBdr>
      <w:tabs>
        <w:tab w:val="right" w:pos="8460"/>
      </w:tabs>
      <w:ind w:right="-154"/>
      <w:rPr>
        <w:rFonts w:ascii="Angsana New" w:hAnsi="Angsana New"/>
        <w:sz w:val="30"/>
        <w:szCs w:val="30"/>
      </w:rPr>
    </w:pPr>
    <w:smartTag w:uri="urn:schemas-microsoft-com:office:smarttags" w:element="country-region">
      <w:smartTag w:uri="urn:schemas-microsoft-com:office:smarttags" w:element="place">
        <w:r>
          <w:rPr>
            <w:rFonts w:ascii="Angsana New" w:hAnsi="Angsana New"/>
            <w:sz w:val="30"/>
            <w:szCs w:val="30"/>
          </w:rPr>
          <w:t>Thailand</w:t>
        </w:r>
      </w:smartTag>
    </w:smartTag>
    <w:r>
      <w:rPr>
        <w:rFonts w:ascii="Angsana New" w:hAnsi="Angsana New"/>
        <w:sz w:val="30"/>
        <w:szCs w:val="30"/>
      </w:rPr>
      <w:t xml:space="preserve"> Futures Exchange </w:t>
    </w:r>
    <w:proofErr w:type="spellStart"/>
    <w:r>
      <w:rPr>
        <w:rFonts w:ascii="Angsana New" w:hAnsi="Angsana New"/>
        <w:sz w:val="30"/>
        <w:szCs w:val="30"/>
      </w:rPr>
      <w:t>Pcl.</w:t>
    </w:r>
    <w:proofErr w:type="spellEnd"/>
    <w:r>
      <w:rPr>
        <w:rFonts w:ascii="Angsana New" w:hAnsi="Angsana New" w:hint="cs"/>
        <w:sz w:val="30"/>
        <w:szCs w:val="30"/>
        <w:cs/>
      </w:rPr>
      <w:tab/>
    </w:r>
    <w:r w:rsidRPr="003E2BE3">
      <w:rPr>
        <w:rFonts w:ascii="Angsana New" w:hAnsi="Angsana New" w:cs="Angsana New"/>
        <w:sz w:val="30"/>
        <w:szCs w:val="30"/>
        <w:cs/>
      </w:rPr>
      <w:t>300</w:t>
    </w:r>
    <w:r>
      <w:rPr>
        <w:rFonts w:ascii="Angsana New" w:hAnsi="Angsana New" w:hint="cs"/>
        <w:sz w:val="30"/>
        <w:szCs w:val="30"/>
        <w:cs/>
      </w:rPr>
      <w:tab/>
    </w:r>
    <w:r>
      <w:rPr>
        <w:rFonts w:ascii="Angsana New" w:hAnsi="Angsana New"/>
        <w:sz w:val="30"/>
        <w:szCs w:val="30"/>
      </w:rPr>
      <w:t xml:space="preserve">February 24, 2006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A71C" w14:textId="00B9E680" w:rsidR="008E1B73" w:rsidRDefault="008E1B73">
    <w:pPr>
      <w:pStyle w:val="Footer"/>
      <w:pBdr>
        <w:top w:val="single" w:sz="4" w:space="1" w:color="auto"/>
      </w:pBdr>
      <w:tabs>
        <w:tab w:val="right" w:pos="8460"/>
      </w:tabs>
      <w:ind w:right="-154"/>
      <w:rPr>
        <w:rFonts w:ascii="Angsana New" w:hAnsi="Angsana New"/>
        <w:sz w:val="30"/>
        <w:szCs w:val="30"/>
      </w:rPr>
    </w:pPr>
    <w:smartTag w:uri="urn:schemas-microsoft-com:office:smarttags" w:element="country-region">
      <w:smartTag w:uri="urn:schemas-microsoft-com:office:smarttags" w:element="place">
        <w:r>
          <w:rPr>
            <w:rFonts w:ascii="Angsana New" w:hAnsi="Angsana New"/>
            <w:sz w:val="30"/>
            <w:szCs w:val="30"/>
          </w:rPr>
          <w:t>Thailand</w:t>
        </w:r>
      </w:smartTag>
    </w:smartTag>
    <w:r>
      <w:rPr>
        <w:rFonts w:ascii="Angsana New" w:hAnsi="Angsana New"/>
        <w:sz w:val="30"/>
        <w:szCs w:val="30"/>
      </w:rPr>
      <w:t xml:space="preserve"> Futures Exchange </w:t>
    </w:r>
    <w:proofErr w:type="spellStart"/>
    <w:r>
      <w:rPr>
        <w:rFonts w:ascii="Angsana New" w:hAnsi="Angsana New"/>
        <w:sz w:val="30"/>
        <w:szCs w:val="30"/>
      </w:rPr>
      <w:t>Pcl.</w:t>
    </w:r>
    <w:proofErr w:type="spellEnd"/>
    <w:r>
      <w:rPr>
        <w:rFonts w:ascii="Angsana New" w:hAnsi="Angsana New" w:hint="cs"/>
        <w:sz w:val="30"/>
        <w:szCs w:val="30"/>
        <w:cs/>
      </w:rPr>
      <w:tab/>
    </w:r>
    <w:r w:rsidRPr="003E2BE3">
      <w:rPr>
        <w:rFonts w:ascii="Angsana New" w:hAnsi="Angsana New" w:cs="Angsana New"/>
        <w:sz w:val="30"/>
        <w:szCs w:val="30"/>
        <w:cs/>
      </w:rPr>
      <w:t>300-</w:t>
    </w:r>
    <w:r w:rsidR="00495672" w:rsidRPr="003E2BE3">
      <w:rPr>
        <w:rStyle w:val="PageNumber"/>
        <w:rFonts w:ascii="Angsana New" w:hAnsi="Angsana New" w:cs="Angsana New"/>
        <w:sz w:val="30"/>
        <w:szCs w:val="30"/>
      </w:rPr>
      <w:fldChar w:fldCharType="begin"/>
    </w:r>
    <w:r w:rsidRPr="003E2BE3">
      <w:rPr>
        <w:rStyle w:val="PageNumber"/>
        <w:rFonts w:ascii="Angsana New" w:hAnsi="Angsana New" w:cs="Angsana New"/>
        <w:sz w:val="30"/>
        <w:szCs w:val="30"/>
      </w:rPr>
      <w:instrText xml:space="preserve"> PAGE </w:instrText>
    </w:r>
    <w:r w:rsidR="00495672" w:rsidRPr="003E2BE3">
      <w:rPr>
        <w:rStyle w:val="PageNumber"/>
        <w:rFonts w:ascii="Angsana New" w:hAnsi="Angsana New" w:cs="Angsana New"/>
        <w:sz w:val="30"/>
        <w:szCs w:val="30"/>
      </w:rPr>
      <w:fldChar w:fldCharType="separate"/>
    </w:r>
    <w:r w:rsidR="002365B0">
      <w:rPr>
        <w:rStyle w:val="PageNumber"/>
        <w:rFonts w:ascii="Angsana New" w:hAnsi="Angsana New" w:cs="Angsana New"/>
        <w:noProof/>
        <w:sz w:val="30"/>
        <w:szCs w:val="30"/>
      </w:rPr>
      <w:t>5</w:t>
    </w:r>
    <w:r w:rsidR="00495672" w:rsidRPr="003E2BE3">
      <w:rPr>
        <w:rStyle w:val="PageNumber"/>
        <w:rFonts w:ascii="Angsana New" w:hAnsi="Angsana New" w:cs="Angsana New"/>
        <w:sz w:val="30"/>
        <w:szCs w:val="30"/>
      </w:rPr>
      <w:fldChar w:fldCharType="end"/>
    </w:r>
    <w:r>
      <w:rPr>
        <w:rFonts w:ascii="Angsana New" w:hAnsi="Angsana New" w:hint="cs"/>
        <w:sz w:val="30"/>
        <w:szCs w:val="30"/>
        <w:cs/>
      </w:rPr>
      <w:tab/>
    </w:r>
    <w:r w:rsidRPr="00B5627F">
      <w:rPr>
        <w:rFonts w:ascii="Angsana New" w:hAnsi="Angsana New"/>
        <w:sz w:val="30"/>
        <w:szCs w:val="30"/>
      </w:rPr>
      <w:t>February 24, 2006</w:t>
    </w:r>
    <w:r>
      <w:rPr>
        <w:rFonts w:ascii="Angsana New" w:hAnsi="Angsana New"/>
        <w:sz w:val="30"/>
        <w:szCs w:val="3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3EB4" w14:textId="77777777" w:rsidR="00BA4C17" w:rsidRDefault="00BA4C17">
      <w:r>
        <w:separator/>
      </w:r>
    </w:p>
  </w:footnote>
  <w:footnote w:type="continuationSeparator" w:id="0">
    <w:p w14:paraId="169118F4" w14:textId="77777777" w:rsidR="00BA4C17" w:rsidRDefault="00BA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5C3C" w14:textId="77777777" w:rsidR="00DA5CC9" w:rsidRPr="003449AD" w:rsidRDefault="00B21BCC" w:rsidP="003449AD">
    <w:pPr>
      <w:spacing w:line="360" w:lineRule="auto"/>
      <w:jc w:val="center"/>
      <w:rPr>
        <w:rFonts w:ascii="Angsana New" w:hAnsi="Angsana New" w:cs="Angsana New"/>
        <w:sz w:val="30"/>
        <w:szCs w:val="30"/>
      </w:rPr>
    </w:pPr>
    <w:r w:rsidRPr="003449AD">
      <w:rPr>
        <w:rFonts w:ascii="Angsana New" w:hAnsi="Angsana New" w:cs="Angsana New"/>
        <w:sz w:val="30"/>
        <w:szCs w:val="30"/>
      </w:rPr>
      <w:t>(UNOFFICIAL TRANSLATION)</w:t>
    </w:r>
  </w:p>
  <w:p w14:paraId="1A483C86" w14:textId="77777777" w:rsidR="008E1B73" w:rsidRPr="003449AD" w:rsidRDefault="00B21BCC" w:rsidP="003449AD">
    <w:pPr>
      <w:pStyle w:val="Header"/>
      <w:tabs>
        <w:tab w:val="clear" w:pos="4153"/>
        <w:tab w:val="clear" w:pos="8306"/>
      </w:tabs>
      <w:spacing w:line="360" w:lineRule="auto"/>
      <w:ind w:right="177"/>
      <w:jc w:val="right"/>
      <w:rPr>
        <w:rFonts w:ascii="Angsana New" w:hAnsi="Angsana New"/>
        <w:sz w:val="30"/>
        <w:szCs w:val="30"/>
      </w:rPr>
    </w:pPr>
    <w:r w:rsidRPr="003449AD">
      <w:rPr>
        <w:rFonts w:ascii="Angsana New" w:hAnsi="Angsana New"/>
        <w:sz w:val="30"/>
        <w:szCs w:val="30"/>
      </w:rPr>
      <w:t xml:space="preserve">Procedures of TFEX </w:t>
    </w:r>
    <w:r w:rsidR="003449AD" w:rsidRPr="003449AD">
      <w:rPr>
        <w:rFonts w:ascii="Angsana New" w:hAnsi="Angsana New"/>
        <w:sz w:val="30"/>
        <w:szCs w:val="30"/>
      </w:rPr>
      <w:t>Chapter 300 Members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B674F"/>
    <w:multiLevelType w:val="hybridMultilevel"/>
    <w:tmpl w:val="B106D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5B5CC3"/>
    <w:multiLevelType w:val="hybridMultilevel"/>
    <w:tmpl w:val="D7D21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6B1211"/>
    <w:multiLevelType w:val="hybridMultilevel"/>
    <w:tmpl w:val="8496D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25401B"/>
    <w:multiLevelType w:val="multilevel"/>
    <w:tmpl w:val="22DA8FB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4" w15:restartNumberingAfterBreak="0">
    <w:nsid w:val="41FB7FB7"/>
    <w:multiLevelType w:val="hybridMultilevel"/>
    <w:tmpl w:val="78386F64"/>
    <w:lvl w:ilvl="0" w:tplc="F190B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F72E7"/>
    <w:multiLevelType w:val="hybridMultilevel"/>
    <w:tmpl w:val="17241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563CFB"/>
    <w:multiLevelType w:val="multilevel"/>
    <w:tmpl w:val="4DCA9BA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7" w15:restartNumberingAfterBreak="0">
    <w:nsid w:val="78C15793"/>
    <w:multiLevelType w:val="hybridMultilevel"/>
    <w:tmpl w:val="E00854AA"/>
    <w:lvl w:ilvl="0" w:tplc="A35A65C0">
      <w:start w:val="3"/>
      <w:numFmt w:val="decimal"/>
      <w:lvlText w:val="(%1)"/>
      <w:lvlJc w:val="left"/>
      <w:pPr>
        <w:tabs>
          <w:tab w:val="num" w:pos="1440"/>
        </w:tabs>
        <w:ind w:left="1440" w:hanging="720"/>
      </w:pPr>
      <w:rPr>
        <w:rFonts w:hint="default"/>
      </w:rPr>
    </w:lvl>
    <w:lvl w:ilvl="1" w:tplc="9572C4C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F3747AD"/>
    <w:multiLevelType w:val="hybridMultilevel"/>
    <w:tmpl w:val="99DE5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8"/>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FD"/>
    <w:rsid w:val="000017FA"/>
    <w:rsid w:val="00024C77"/>
    <w:rsid w:val="00025041"/>
    <w:rsid w:val="0004242A"/>
    <w:rsid w:val="00051B5A"/>
    <w:rsid w:val="00092B32"/>
    <w:rsid w:val="000A2CD1"/>
    <w:rsid w:val="000A78E1"/>
    <w:rsid w:val="000D624E"/>
    <w:rsid w:val="000E0220"/>
    <w:rsid w:val="000E1C91"/>
    <w:rsid w:val="000E2F8E"/>
    <w:rsid w:val="000F5292"/>
    <w:rsid w:val="00103871"/>
    <w:rsid w:val="001213CF"/>
    <w:rsid w:val="001344E6"/>
    <w:rsid w:val="00134958"/>
    <w:rsid w:val="00137912"/>
    <w:rsid w:val="00141172"/>
    <w:rsid w:val="001B01C2"/>
    <w:rsid w:val="001D4E38"/>
    <w:rsid w:val="001E517B"/>
    <w:rsid w:val="001E6A76"/>
    <w:rsid w:val="002365B0"/>
    <w:rsid w:val="00241CB0"/>
    <w:rsid w:val="002518F5"/>
    <w:rsid w:val="00254C17"/>
    <w:rsid w:val="0027160D"/>
    <w:rsid w:val="0027508B"/>
    <w:rsid w:val="002826FD"/>
    <w:rsid w:val="00284AAC"/>
    <w:rsid w:val="002908E9"/>
    <w:rsid w:val="002916C2"/>
    <w:rsid w:val="002B6F98"/>
    <w:rsid w:val="002E43B7"/>
    <w:rsid w:val="003449AD"/>
    <w:rsid w:val="00364755"/>
    <w:rsid w:val="003E2BE3"/>
    <w:rsid w:val="004022BD"/>
    <w:rsid w:val="00414268"/>
    <w:rsid w:val="004155CD"/>
    <w:rsid w:val="00425D70"/>
    <w:rsid w:val="00446F9D"/>
    <w:rsid w:val="00455A01"/>
    <w:rsid w:val="00471F17"/>
    <w:rsid w:val="00482324"/>
    <w:rsid w:val="00495672"/>
    <w:rsid w:val="004A376E"/>
    <w:rsid w:val="004D1D08"/>
    <w:rsid w:val="004F0B52"/>
    <w:rsid w:val="0053416B"/>
    <w:rsid w:val="00545D3C"/>
    <w:rsid w:val="0054738E"/>
    <w:rsid w:val="005609CD"/>
    <w:rsid w:val="00584789"/>
    <w:rsid w:val="005857AD"/>
    <w:rsid w:val="005C1631"/>
    <w:rsid w:val="00620EB3"/>
    <w:rsid w:val="00653A12"/>
    <w:rsid w:val="006870D0"/>
    <w:rsid w:val="006D31CA"/>
    <w:rsid w:val="006D661B"/>
    <w:rsid w:val="006F0A56"/>
    <w:rsid w:val="0072362E"/>
    <w:rsid w:val="00725B9B"/>
    <w:rsid w:val="00741AF0"/>
    <w:rsid w:val="00760F5B"/>
    <w:rsid w:val="0076330C"/>
    <w:rsid w:val="00774B8A"/>
    <w:rsid w:val="007811ED"/>
    <w:rsid w:val="00792490"/>
    <w:rsid w:val="007953C9"/>
    <w:rsid w:val="007A28D0"/>
    <w:rsid w:val="007B3841"/>
    <w:rsid w:val="007B4D75"/>
    <w:rsid w:val="007B5D03"/>
    <w:rsid w:val="007C796E"/>
    <w:rsid w:val="007E05BB"/>
    <w:rsid w:val="007E36D9"/>
    <w:rsid w:val="007F66A1"/>
    <w:rsid w:val="00804452"/>
    <w:rsid w:val="00831F92"/>
    <w:rsid w:val="00833EA6"/>
    <w:rsid w:val="00861CB3"/>
    <w:rsid w:val="008721C6"/>
    <w:rsid w:val="00873077"/>
    <w:rsid w:val="008752EA"/>
    <w:rsid w:val="008A647D"/>
    <w:rsid w:val="008B095F"/>
    <w:rsid w:val="008B4926"/>
    <w:rsid w:val="008D10CD"/>
    <w:rsid w:val="008E1B73"/>
    <w:rsid w:val="008F19CD"/>
    <w:rsid w:val="009155A7"/>
    <w:rsid w:val="009318AF"/>
    <w:rsid w:val="00942D93"/>
    <w:rsid w:val="00956917"/>
    <w:rsid w:val="00980090"/>
    <w:rsid w:val="00996F6B"/>
    <w:rsid w:val="009A6D21"/>
    <w:rsid w:val="009C695C"/>
    <w:rsid w:val="00A004C6"/>
    <w:rsid w:val="00A054BF"/>
    <w:rsid w:val="00A20C31"/>
    <w:rsid w:val="00A716C5"/>
    <w:rsid w:val="00A8237A"/>
    <w:rsid w:val="00A845C2"/>
    <w:rsid w:val="00A95A97"/>
    <w:rsid w:val="00AA6D95"/>
    <w:rsid w:val="00AF0DFB"/>
    <w:rsid w:val="00AF4604"/>
    <w:rsid w:val="00B0010B"/>
    <w:rsid w:val="00B00133"/>
    <w:rsid w:val="00B12B9A"/>
    <w:rsid w:val="00B21BCC"/>
    <w:rsid w:val="00B454AB"/>
    <w:rsid w:val="00B506A3"/>
    <w:rsid w:val="00B5627F"/>
    <w:rsid w:val="00B82D74"/>
    <w:rsid w:val="00B83755"/>
    <w:rsid w:val="00BA2CDB"/>
    <w:rsid w:val="00BA4C17"/>
    <w:rsid w:val="00BA5E54"/>
    <w:rsid w:val="00BA5E57"/>
    <w:rsid w:val="00BB1548"/>
    <w:rsid w:val="00BD747B"/>
    <w:rsid w:val="00BE2AC8"/>
    <w:rsid w:val="00BF0A10"/>
    <w:rsid w:val="00C56BBE"/>
    <w:rsid w:val="00C607F1"/>
    <w:rsid w:val="00C71186"/>
    <w:rsid w:val="00C93039"/>
    <w:rsid w:val="00C95EE3"/>
    <w:rsid w:val="00D40FFA"/>
    <w:rsid w:val="00D46EF8"/>
    <w:rsid w:val="00D51945"/>
    <w:rsid w:val="00D705FF"/>
    <w:rsid w:val="00D73004"/>
    <w:rsid w:val="00DA5CC9"/>
    <w:rsid w:val="00DB5077"/>
    <w:rsid w:val="00DC4225"/>
    <w:rsid w:val="00DF786B"/>
    <w:rsid w:val="00E56D6E"/>
    <w:rsid w:val="00E62045"/>
    <w:rsid w:val="00E66A01"/>
    <w:rsid w:val="00E8537E"/>
    <w:rsid w:val="00E87656"/>
    <w:rsid w:val="00EB22EA"/>
    <w:rsid w:val="00EE355F"/>
    <w:rsid w:val="00EF0DD8"/>
    <w:rsid w:val="00F03A04"/>
    <w:rsid w:val="00F36542"/>
    <w:rsid w:val="00F46033"/>
    <w:rsid w:val="00F71160"/>
    <w:rsid w:val="00F83CD4"/>
    <w:rsid w:val="00F95A2F"/>
    <w:rsid w:val="00F96635"/>
    <w:rsid w:val="00FA2F16"/>
    <w:rsid w:val="00FA438F"/>
    <w:rsid w:val="00FB2F21"/>
    <w:rsid w:val="00FB79F6"/>
    <w:rsid w:val="00FE4825"/>
    <w:rsid w:val="00FE5676"/>
    <w:rsid w:val="00FF7854"/>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388A1B8"/>
  <w15:docId w15:val="{4F420048-B980-4408-A15E-DD8AC1F3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FD"/>
    <w:rPr>
      <w:rFonts w:ascii="Cordia New" w:eastAsia="Cordia New" w:hAnsi="Cordia New" w:cs="Cordia New"/>
      <w:sz w:val="28"/>
      <w:szCs w:val="28"/>
    </w:rPr>
  </w:style>
  <w:style w:type="paragraph" w:styleId="Heading1">
    <w:name w:val="heading 1"/>
    <w:basedOn w:val="Normal"/>
    <w:next w:val="Normal"/>
    <w:qFormat/>
    <w:rsid w:val="002826FD"/>
    <w:pPr>
      <w:keepNext/>
      <w:spacing w:line="360" w:lineRule="auto"/>
      <w:jc w:val="both"/>
      <w:outlineLvl w:val="0"/>
    </w:pPr>
    <w:rPr>
      <w:rFonts w:ascii="Angsana New" w:hAnsi="Angsana New" w:cs="Angsana New"/>
      <w:b/>
      <w:bCs/>
      <w:sz w:val="30"/>
      <w:szCs w:val="30"/>
    </w:rPr>
  </w:style>
  <w:style w:type="paragraph" w:styleId="Heading2">
    <w:name w:val="heading 2"/>
    <w:basedOn w:val="Normal"/>
    <w:next w:val="Normal"/>
    <w:qFormat/>
    <w:rsid w:val="002826FD"/>
    <w:pPr>
      <w:keepNext/>
      <w:spacing w:line="360" w:lineRule="auto"/>
      <w:jc w:val="center"/>
      <w:outlineLvl w:val="1"/>
    </w:pPr>
    <w:rPr>
      <w:rFonts w:ascii="Angsana New" w:hAnsi="Angsana New" w:cs="Angsana New"/>
      <w:b/>
      <w:bCs/>
      <w:color w:val="FF0000"/>
      <w:sz w:val="30"/>
      <w:szCs w:val="30"/>
    </w:rPr>
  </w:style>
  <w:style w:type="paragraph" w:styleId="Heading3">
    <w:name w:val="heading 3"/>
    <w:basedOn w:val="Normal"/>
    <w:next w:val="Normal"/>
    <w:qFormat/>
    <w:rsid w:val="002826FD"/>
    <w:pPr>
      <w:keepNext/>
      <w:spacing w:line="360" w:lineRule="auto"/>
      <w:jc w:val="center"/>
      <w:outlineLvl w:val="2"/>
    </w:pPr>
    <w:rPr>
      <w:rFonts w:ascii="Angsana New" w:hAnsi="Angsana New" w:cs="Angsana New"/>
      <w:b/>
      <w:bCs/>
      <w:sz w:val="30"/>
      <w:szCs w:val="30"/>
    </w:rPr>
  </w:style>
  <w:style w:type="paragraph" w:styleId="Heading4">
    <w:name w:val="heading 4"/>
    <w:basedOn w:val="Normal"/>
    <w:next w:val="Normal"/>
    <w:qFormat/>
    <w:rsid w:val="002826FD"/>
    <w:pPr>
      <w:keepNext/>
      <w:tabs>
        <w:tab w:val="left" w:pos="840"/>
      </w:tabs>
      <w:spacing w:line="360" w:lineRule="auto"/>
      <w:jc w:val="right"/>
      <w:outlineLvl w:val="3"/>
    </w:pPr>
    <w:rPr>
      <w:rFonts w:ascii="Angsana New" w:hAnsi="Angsana New" w:cs="Angsana New"/>
      <w:b/>
      <w:bCs/>
      <w:sz w:val="36"/>
      <w:szCs w:val="36"/>
    </w:rPr>
  </w:style>
  <w:style w:type="paragraph" w:styleId="Heading5">
    <w:name w:val="heading 5"/>
    <w:basedOn w:val="Normal"/>
    <w:next w:val="Normal"/>
    <w:qFormat/>
    <w:rsid w:val="002826FD"/>
    <w:pPr>
      <w:keepNext/>
      <w:spacing w:line="360" w:lineRule="auto"/>
      <w:ind w:left="1440" w:hanging="1440"/>
      <w:jc w:val="both"/>
      <w:outlineLvl w:val="4"/>
    </w:pPr>
    <w:rPr>
      <w:rFonts w:ascii="Angsana New" w:hAnsi="Angsana New" w:cs="Angsana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26FD"/>
    <w:pPr>
      <w:tabs>
        <w:tab w:val="center" w:pos="4320"/>
        <w:tab w:val="right" w:pos="8640"/>
      </w:tabs>
    </w:pPr>
  </w:style>
  <w:style w:type="character" w:styleId="PageNumber">
    <w:name w:val="page number"/>
    <w:basedOn w:val="DefaultParagraphFont"/>
    <w:rsid w:val="002826FD"/>
  </w:style>
  <w:style w:type="paragraph" w:styleId="Header">
    <w:name w:val="header"/>
    <w:basedOn w:val="Normal"/>
    <w:rsid w:val="002826FD"/>
    <w:pPr>
      <w:tabs>
        <w:tab w:val="center" w:pos="4153"/>
        <w:tab w:val="right" w:pos="8306"/>
      </w:tabs>
    </w:pPr>
    <w:rPr>
      <w:rFonts w:cs="Angsana New"/>
      <w:szCs w:val="32"/>
    </w:rPr>
  </w:style>
  <w:style w:type="paragraph" w:styleId="Title">
    <w:name w:val="Title"/>
    <w:basedOn w:val="Normal"/>
    <w:qFormat/>
    <w:rsid w:val="002826FD"/>
    <w:pPr>
      <w:spacing w:line="360" w:lineRule="auto"/>
      <w:jc w:val="center"/>
    </w:pPr>
    <w:rPr>
      <w:rFonts w:ascii="Angsana New" w:hAnsi="Angsana New" w:cs="Angsana New"/>
      <w:b/>
      <w:bCs/>
      <w:sz w:val="30"/>
      <w:szCs w:val="30"/>
    </w:rPr>
  </w:style>
  <w:style w:type="paragraph" w:styleId="BodyText">
    <w:name w:val="Body Text"/>
    <w:basedOn w:val="Normal"/>
    <w:next w:val="Normal"/>
    <w:rsid w:val="002826FD"/>
    <w:pPr>
      <w:autoSpaceDE w:val="0"/>
      <w:autoSpaceDN w:val="0"/>
      <w:adjustRightInd w:val="0"/>
    </w:pPr>
    <w:rPr>
      <w:rFonts w:ascii="Angsana New" w:eastAsia="Times New Roman" w:hAnsi="Angsana New" w:cs="Angsana New"/>
      <w:sz w:val="20"/>
      <w:szCs w:val="24"/>
    </w:rPr>
  </w:style>
  <w:style w:type="paragraph" w:styleId="BodyTextIndent">
    <w:name w:val="Body Text Indent"/>
    <w:basedOn w:val="Normal"/>
    <w:rsid w:val="002826FD"/>
    <w:pPr>
      <w:spacing w:after="120"/>
      <w:ind w:left="360"/>
    </w:pPr>
  </w:style>
  <w:style w:type="paragraph" w:styleId="BodyTextIndent2">
    <w:name w:val="Body Text Indent 2"/>
    <w:basedOn w:val="Normal"/>
    <w:rsid w:val="002826FD"/>
    <w:pPr>
      <w:spacing w:after="120" w:line="480" w:lineRule="auto"/>
      <w:ind w:left="360"/>
    </w:pPr>
  </w:style>
  <w:style w:type="table" w:styleId="TableGrid">
    <w:name w:val="Table Grid"/>
    <w:basedOn w:val="TableNormal"/>
    <w:rsid w:val="0028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826FD"/>
    <w:rPr>
      <w:rFonts w:ascii="Times New Roman" w:eastAsia="Times New Roman" w:hAnsi="Times New Roman" w:cs="Angsana New"/>
      <w:sz w:val="20"/>
      <w:szCs w:val="23"/>
    </w:rPr>
  </w:style>
  <w:style w:type="character" w:styleId="FootnoteReference">
    <w:name w:val="footnote reference"/>
    <w:basedOn w:val="DefaultParagraphFont"/>
    <w:semiHidden/>
    <w:rsid w:val="002826FD"/>
    <w:rPr>
      <w:sz w:val="32"/>
      <w:szCs w:val="32"/>
      <w:vertAlign w:val="superscript"/>
    </w:rPr>
  </w:style>
  <w:style w:type="paragraph" w:styleId="BalloonText">
    <w:name w:val="Balloon Text"/>
    <w:basedOn w:val="Normal"/>
    <w:semiHidden/>
    <w:rsid w:val="00025041"/>
    <w:rPr>
      <w:rFonts w:ascii="Tahoma" w:hAnsi="Tahoma" w:cs="Tahoma"/>
      <w:sz w:val="16"/>
      <w:szCs w:val="16"/>
    </w:rPr>
  </w:style>
  <w:style w:type="paragraph" w:styleId="Revision">
    <w:name w:val="Revision"/>
    <w:hidden/>
    <w:uiPriority w:val="99"/>
    <w:semiHidden/>
    <w:rsid w:val="002365B0"/>
    <w:rPr>
      <w:rFonts w:ascii="Cordia New" w:eastAsia="Cordia New" w:hAnsi="Cordia New" w:cs="Cordia New"/>
      <w:sz w:val="28"/>
      <w:szCs w:val="35"/>
    </w:rPr>
  </w:style>
  <w:style w:type="paragraph" w:styleId="ListParagraph">
    <w:name w:val="List Paragraph"/>
    <w:basedOn w:val="Normal"/>
    <w:uiPriority w:val="34"/>
    <w:qFormat/>
    <w:rsid w:val="00FB2F21"/>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ules xmlns="1eef9d45-eb04-4e04-8a4f-b6967ead5b7b">TFEX</Rules>
    <_x0e1b__x0e23__x0e30__x0e40__x0e20__x0e17_ xmlns="1eef9d45-eb04-4e04-8a4f-b6967ead5b7b">รายฉบับประมวล</_x0e1b__x0e23__x0e30__x0e40__x0e20__x0e17_>
    <Note xmlns="1eef9d45-eb04-4e04-8a4f-b6967ead5b7b" xsi:nil="true"/>
    <CHAPTER xmlns="1eef9d45-eb04-4e04-8a4f-b6967ead5b7b">1 TFEX</CHAPTER>
    <Notified xmlns="1eef9d45-eb04-4e04-8a4f-b6967ead5b7b">2015-12-31T17:00:00+00:00</Notified>
    <Status xmlns="1eef9d45-eb04-4e04-8a4f-b6967ead5b7b">Force</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1F1C203EBF114CA5496F18E84E0A53" ma:contentTypeVersion="24" ma:contentTypeDescription="Create a new document." ma:contentTypeScope="" ma:versionID="012b68cb7210a0bcd22d7ca9011d0180">
  <xsd:schema xmlns:xsd="http://www.w3.org/2001/XMLSchema" xmlns:xs="http://www.w3.org/2001/XMLSchema" xmlns:p="http://schemas.microsoft.com/office/2006/metadata/properties" xmlns:ns2="1eef9d45-eb04-4e04-8a4f-b6967ead5b7b" xmlns:ns3="81316db4-0727-41df-bbb7-79965122ce6c" targetNamespace="http://schemas.microsoft.com/office/2006/metadata/properties" ma:root="true" ma:fieldsID="b24fb494e7c0b98127f67a0e43834a68" ns2:_="" ns3:_="">
    <xsd:import namespace="1eef9d45-eb04-4e04-8a4f-b6967ead5b7b"/>
    <xsd:import namespace="81316db4-0727-41df-bbb7-79965122ce6c"/>
    <xsd:element name="properties">
      <xsd:complexType>
        <xsd:sequence>
          <xsd:element name="documentManagement">
            <xsd:complexType>
              <xsd:all>
                <xsd:element ref="ns2:Rules"/>
                <xsd:element ref="ns2:CHAPTER"/>
                <xsd:element ref="ns2:Notified"/>
                <xsd:element ref="ns2:Status"/>
                <xsd:element ref="ns2:_x0e1b__x0e23__x0e30__x0e40__x0e20__x0e17_"/>
                <xsd:element ref="ns2:Not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f9d45-eb04-4e04-8a4f-b6967ead5b7b" elementFormDefault="qualified">
    <xsd:import namespace="http://schemas.microsoft.com/office/2006/documentManagement/types"/>
    <xsd:import namespace="http://schemas.microsoft.com/office/infopath/2007/PartnerControls"/>
    <xsd:element name="Rules" ma:index="2" ma:displayName="Rules" ma:format="Dropdown" ma:internalName="Rules" ma:readOnly="false">
      <xsd:simpleType>
        <xsd:restriction base="dms:Choice">
          <xsd:enumeration value="Listed Company"/>
          <xsd:enumeration value="MAI"/>
          <xsd:enumeration value="Members"/>
          <xsd:enumeration value="Trading of Securities"/>
          <xsd:enumeration value="TSD"/>
          <xsd:enumeration value="TFEX"/>
          <xsd:enumeration value="TCH"/>
        </xsd:restriction>
      </xsd:simpleType>
    </xsd:element>
    <xsd:element name="CHAPTER" ma:index="3" ma:displayName="Chapter" ma:format="Dropdown" ma:internalName="CHAPTER" ma:readOnly="false">
      <xsd:simpleType>
        <xsd:restriction base="dms:Choice">
          <xsd:enumeration value="1 Listing of Securities"/>
          <xsd:enumeration value="2 Disclosure"/>
          <xsd:enumeration value="3 Individuals"/>
          <xsd:enumeration value="4 Corporate Governance"/>
          <xsd:enumeration value="4 Delisting"/>
          <xsd:enumeration value="5 Delisting"/>
          <xsd:enumeration value="6 Other Rules Governing Listed Companies"/>
          <xsd:enumeration value="1 Members"/>
          <xsd:enumeration value="1 Trading of Securities"/>
          <xsd:enumeration value="1 Clearing House"/>
          <xsd:enumeration value="2 Securities Depository Center"/>
          <xsd:enumeration value="3 Securities Registrar"/>
          <xsd:enumeration value="1 TCH"/>
          <xsd:enumeration value="1 TFEX"/>
          <xsd:enumeration value="2 Notification &amp; Guideline"/>
        </xsd:restriction>
      </xsd:simpleType>
    </xsd:element>
    <xsd:element name="Notified" ma:index="4" ma:displayName="Notified" ma:format="DateOnly" ma:internalName="Notified" ma:readOnly="false">
      <xsd:simpleType>
        <xsd:restriction base="dms:DateTime"/>
      </xsd:simpleType>
    </xsd:element>
    <xsd:element name="Status" ma:index="5" ma:displayName="Status" ma:format="RadioButtons" ma:internalName="Status" ma:readOnly="false">
      <xsd:simpleType>
        <xsd:restriction base="dms:Choice">
          <xsd:enumeration value="Force"/>
          <xsd:enumeration value="Cancle"/>
        </xsd:restriction>
      </xsd:simpleType>
    </xsd:element>
    <xsd:element name="_x0e1b__x0e23__x0e30__x0e40__x0e20__x0e17_" ma:index="8" ma:displayName="ประเภท" ma:format="RadioButtons" ma:internalName="_x0e1b__x0e23__x0e30__x0e40__x0e20__x0e17_" ma:readOnly="false">
      <xsd:simpleType>
        <xsd:restriction base="dms:Choice">
          <xsd:enumeration value="รายฉบับประมวล"/>
          <xsd:enumeration value="รายฉบับ"/>
        </xsd:restriction>
      </xsd:simpleType>
    </xsd:element>
    <xsd:element name="Note" ma:index="9" nillable="true" ma:displayName="Note" ma:internalName="Note" ma:readOnly="fals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16db4-0727-41df-bbb7-79965122ce6c"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7111F-31F8-46E8-89A2-A2A20F6FB8D6}">
  <ds:schemaRefs>
    <ds:schemaRef ds:uri="http://schemas.microsoft.com/office/2006/metadata/properties"/>
    <ds:schemaRef ds:uri="1eef9d45-eb04-4e04-8a4f-b6967ead5b7b"/>
  </ds:schemaRefs>
</ds:datastoreItem>
</file>

<file path=customXml/itemProps2.xml><?xml version="1.0" encoding="utf-8"?>
<ds:datastoreItem xmlns:ds="http://schemas.openxmlformats.org/officeDocument/2006/customXml" ds:itemID="{2761230F-CD45-4052-B7A8-336E7344A13E}">
  <ds:schemaRefs>
    <ds:schemaRef ds:uri="http://schemas.openxmlformats.org/officeDocument/2006/bibliography"/>
  </ds:schemaRefs>
</ds:datastoreItem>
</file>

<file path=customXml/itemProps3.xml><?xml version="1.0" encoding="utf-8"?>
<ds:datastoreItem xmlns:ds="http://schemas.openxmlformats.org/officeDocument/2006/customXml" ds:itemID="{7FDA95D0-2F43-49D2-9B03-57934D513749}">
  <ds:schemaRefs>
    <ds:schemaRef ds:uri="http://schemas.microsoft.com/sharepoint/v3/contenttype/forms"/>
  </ds:schemaRefs>
</ds:datastoreItem>
</file>

<file path=customXml/itemProps4.xml><?xml version="1.0" encoding="utf-8"?>
<ds:datastoreItem xmlns:ds="http://schemas.openxmlformats.org/officeDocument/2006/customXml" ds:itemID="{31EF250A-9383-4038-BF16-AE8DC494A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f9d45-eb04-4e04-8a4f-b6967ead5b7b"/>
    <ds:schemaRef ds:uri="81316db4-0727-41df-bbb7-79965122c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3440</Words>
  <Characters>17957</Characters>
  <Application>Microsoft Office Word</Application>
  <DocSecurity>0</DocSecurity>
  <Lines>149</Lines>
  <Paragraphs>42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Contents</vt:lpstr>
      <vt:lpstr>Contents</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suwimol</dc:creator>
  <cp:keywords/>
  <dc:description/>
  <cp:lastModifiedBy>TIPAYAWAN KHANBOON</cp:lastModifiedBy>
  <cp:revision>4</cp:revision>
  <cp:lastPrinted>2016-02-29T04:02:00Z</cp:lastPrinted>
  <dcterms:created xsi:type="dcterms:W3CDTF">2022-10-17T09:49:00Z</dcterms:created>
  <dcterms:modified xsi:type="dcterms:W3CDTF">2024-05-07T03:44:00Z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les">
    <vt:lpwstr>TFEX</vt:lpwstr>
  </property>
  <property fmtid="{D5CDD505-2E9C-101B-9397-08002B2CF9AE}" pid="3" name="ประเภท">
    <vt:lpwstr>รายฉบับประมวล</vt:lpwstr>
  </property>
  <property fmtid="{D5CDD505-2E9C-101B-9397-08002B2CF9AE}" pid="4" name="Note">
    <vt:lpwstr/>
  </property>
  <property fmtid="{D5CDD505-2E9C-101B-9397-08002B2CF9AE}" pid="5" name="CHAPTER">
    <vt:lpwstr>1 TFEX</vt:lpwstr>
  </property>
  <property fmtid="{D5CDD505-2E9C-101B-9397-08002B2CF9AE}" pid="6" name="Notified">
    <vt:lpwstr>2009-01-20T00:00:00Z</vt:lpwstr>
  </property>
  <property fmtid="{D5CDD505-2E9C-101B-9397-08002B2CF9AE}" pid="7" name="Status">
    <vt:lpwstr>Force</vt:lpwstr>
  </property>
  <property fmtid="{D5CDD505-2E9C-101B-9397-08002B2CF9AE}" pid="8" name="ContentTypeId">
    <vt:lpwstr>0x010100CA1F1C203EBF114CA5496F18E84E0A53</vt:lpwstr>
  </property>
</Properties>
</file>